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0CD4" w:rsidRPr="00C511DA" w:rsidRDefault="00DE0CD4" w:rsidP="00C511DA">
      <w:pPr>
        <w:jc w:val="center"/>
        <w:rPr>
          <w:rFonts w:ascii="Arial" w:hAnsi="Arial" w:cs="Arial"/>
        </w:rPr>
      </w:pPr>
      <w:r w:rsidRPr="00C511DA">
        <w:rPr>
          <w:rFonts w:ascii="Arial" w:hAnsi="Arial" w:cs="Arial"/>
          <w:b/>
          <w:color w:val="5B9BD5" w:themeColor="accent1"/>
        </w:rPr>
        <w:t>FORMATO N° 3 GLOSARIO</w:t>
      </w:r>
    </w:p>
    <w:p w:rsidR="00DE0CD4" w:rsidRPr="00C511DA" w:rsidRDefault="00DE0CD4" w:rsidP="00C511DA">
      <w:pPr>
        <w:jc w:val="center"/>
        <w:rPr>
          <w:rFonts w:ascii="Arial" w:hAnsi="Arial" w:cs="Arial"/>
          <w:b/>
        </w:rPr>
      </w:pPr>
    </w:p>
    <w:p w:rsidR="00DE0CD4" w:rsidRPr="00C511DA" w:rsidRDefault="00DE0CD4" w:rsidP="00C511DA">
      <w:pPr>
        <w:jc w:val="center"/>
        <w:rPr>
          <w:rFonts w:ascii="Arial" w:hAnsi="Arial" w:cs="Arial"/>
          <w:b/>
        </w:rPr>
      </w:pPr>
    </w:p>
    <w:p w:rsidR="00DE0CD4" w:rsidRPr="00C511DA" w:rsidRDefault="00DE0CD4" w:rsidP="00C511DA">
      <w:pPr>
        <w:jc w:val="center"/>
        <w:rPr>
          <w:rFonts w:ascii="Arial" w:hAnsi="Arial" w:cs="Arial"/>
        </w:rPr>
      </w:pPr>
      <w:r w:rsidRPr="00C511DA">
        <w:rPr>
          <w:rFonts w:ascii="Arial" w:hAnsi="Arial" w:cs="Arial"/>
        </w:rPr>
        <w:t>El glosario permite tener referencia de los conceptos claves que se abordarán durante el desarrollo del curso.</w:t>
      </w:r>
    </w:p>
    <w:p w:rsidR="00DE0CD4" w:rsidRPr="00C511DA" w:rsidRDefault="00DE0CD4" w:rsidP="00C511DA">
      <w:pPr>
        <w:jc w:val="center"/>
        <w:rPr>
          <w:rFonts w:ascii="Arial" w:hAnsi="Arial" w:cs="Arial"/>
        </w:rPr>
      </w:pPr>
    </w:p>
    <w:tbl>
      <w:tblPr>
        <w:tblStyle w:val="Tablaconcuadrcula"/>
        <w:tblW w:w="11194" w:type="dxa"/>
        <w:jc w:val="center"/>
        <w:tblLayout w:type="fixed"/>
        <w:tblLook w:val="04A0" w:firstRow="1" w:lastRow="0" w:firstColumn="1" w:lastColumn="0" w:noHBand="0" w:noVBand="1"/>
      </w:tblPr>
      <w:tblGrid>
        <w:gridCol w:w="2547"/>
        <w:gridCol w:w="5386"/>
        <w:gridCol w:w="3261"/>
      </w:tblGrid>
      <w:tr w:rsidR="00DE0CD4" w:rsidRPr="00C511DA" w:rsidTr="008026FB">
        <w:trPr>
          <w:trHeight w:val="571"/>
          <w:jc w:val="center"/>
        </w:trPr>
        <w:tc>
          <w:tcPr>
            <w:tcW w:w="2547" w:type="dxa"/>
            <w:shd w:val="clear" w:color="auto" w:fill="9CC2E5" w:themeFill="accent1" w:themeFillTint="99"/>
          </w:tcPr>
          <w:p w:rsidR="00DE0CD4" w:rsidRPr="00C511DA" w:rsidRDefault="00DE0CD4" w:rsidP="00C511DA">
            <w:pPr>
              <w:jc w:val="center"/>
              <w:rPr>
                <w:rFonts w:ascii="Arial" w:hAnsi="Arial" w:cs="Arial"/>
                <w:b/>
              </w:rPr>
            </w:pPr>
            <w:r w:rsidRPr="00C511DA">
              <w:rPr>
                <w:rFonts w:ascii="Arial" w:hAnsi="Arial" w:cs="Arial"/>
                <w:b/>
              </w:rPr>
              <w:t>TÉRMINO</w:t>
            </w:r>
          </w:p>
        </w:tc>
        <w:tc>
          <w:tcPr>
            <w:tcW w:w="5386" w:type="dxa"/>
            <w:shd w:val="clear" w:color="auto" w:fill="9CC2E5" w:themeFill="accent1" w:themeFillTint="99"/>
          </w:tcPr>
          <w:p w:rsidR="00DE0CD4" w:rsidRPr="00C511DA" w:rsidRDefault="00DE0CD4" w:rsidP="00C511DA">
            <w:pPr>
              <w:jc w:val="center"/>
              <w:rPr>
                <w:rFonts w:ascii="Arial" w:hAnsi="Arial" w:cs="Arial"/>
                <w:b/>
              </w:rPr>
            </w:pPr>
            <w:r w:rsidRPr="00C511DA">
              <w:rPr>
                <w:rFonts w:ascii="Arial" w:hAnsi="Arial" w:cs="Arial"/>
                <w:b/>
              </w:rPr>
              <w:t>SIGNIFICADO</w:t>
            </w:r>
          </w:p>
        </w:tc>
        <w:tc>
          <w:tcPr>
            <w:tcW w:w="3261" w:type="dxa"/>
            <w:shd w:val="clear" w:color="auto" w:fill="9CC2E5" w:themeFill="accent1" w:themeFillTint="99"/>
          </w:tcPr>
          <w:p w:rsidR="00DE0CD4" w:rsidRPr="00C511DA" w:rsidRDefault="00DE0CD4" w:rsidP="00C511DA">
            <w:pPr>
              <w:jc w:val="center"/>
              <w:rPr>
                <w:rFonts w:ascii="Arial" w:hAnsi="Arial" w:cs="Arial"/>
                <w:b/>
              </w:rPr>
            </w:pPr>
            <w:r w:rsidRPr="00C511DA">
              <w:rPr>
                <w:rFonts w:ascii="Arial" w:hAnsi="Arial" w:cs="Arial"/>
                <w:b/>
              </w:rPr>
              <w:t>REFERENCIA</w:t>
            </w:r>
          </w:p>
        </w:tc>
      </w:tr>
      <w:tr w:rsidR="000649B0" w:rsidRPr="00C511DA" w:rsidTr="008026FB">
        <w:trPr>
          <w:trHeight w:val="588"/>
          <w:jc w:val="center"/>
        </w:trPr>
        <w:tc>
          <w:tcPr>
            <w:tcW w:w="2547" w:type="dxa"/>
          </w:tcPr>
          <w:p w:rsidR="000649B0" w:rsidRPr="00C511DA" w:rsidRDefault="00C511DA" w:rsidP="00C511DA">
            <w:pPr>
              <w:jc w:val="both"/>
              <w:rPr>
                <w:rFonts w:ascii="Arial" w:hAnsi="Arial" w:cs="Arial"/>
                <w:lang w:val="es-CO" w:eastAsia="es-CO"/>
              </w:rPr>
            </w:pPr>
            <w:r>
              <w:rPr>
                <w:rStyle w:val="Textoennegrita"/>
                <w:rFonts w:ascii="Arial" w:hAnsi="Arial" w:cs="Arial"/>
              </w:rPr>
              <w:t>A</w:t>
            </w:r>
            <w:r w:rsidRPr="00C511DA">
              <w:rPr>
                <w:rStyle w:val="Textoennegrita"/>
                <w:rFonts w:ascii="Arial" w:hAnsi="Arial" w:cs="Arial"/>
              </w:rPr>
              <w:t>ctivo diferido</w:t>
            </w:r>
            <w:r w:rsidRPr="00C511DA">
              <w:rPr>
                <w:rFonts w:ascii="Arial" w:hAnsi="Arial" w:cs="Arial"/>
              </w:rPr>
              <w:t xml:space="preserve"> </w:t>
            </w:r>
          </w:p>
        </w:tc>
        <w:tc>
          <w:tcPr>
            <w:tcW w:w="5386" w:type="dxa"/>
          </w:tcPr>
          <w:p w:rsidR="000649B0" w:rsidRPr="00C511DA" w:rsidRDefault="001D57E1" w:rsidP="00C511DA">
            <w:pPr>
              <w:jc w:val="both"/>
              <w:rPr>
                <w:rFonts w:ascii="Arial" w:hAnsi="Arial" w:cs="Arial"/>
                <w:lang w:val="es-CO" w:eastAsia="es-CO"/>
              </w:rPr>
            </w:pPr>
            <w:r w:rsidRPr="00C511DA">
              <w:rPr>
                <w:rFonts w:ascii="Arial" w:hAnsi="Arial" w:cs="Arial"/>
              </w:rPr>
              <w:t>Corresponde a los gastos pagados por anticipado, como el pago por seguro de incendio, los gastos de organización, cuentas de clubes pagadas por anticipado, contratos pagados por anticipado u otros, según la erogación que se realice.</w:t>
            </w:r>
          </w:p>
        </w:tc>
        <w:tc>
          <w:tcPr>
            <w:tcW w:w="3261" w:type="dxa"/>
          </w:tcPr>
          <w:p w:rsidR="00942C7B" w:rsidRPr="00C511DA" w:rsidRDefault="001D57E1" w:rsidP="00C511DA">
            <w:pPr>
              <w:jc w:val="both"/>
              <w:rPr>
                <w:rFonts w:ascii="Arial" w:hAnsi="Arial" w:cs="Arial"/>
                <w:lang w:val="es-CO" w:eastAsia="es-CO"/>
              </w:rPr>
            </w:pPr>
            <w:r w:rsidRPr="00C511DA">
              <w:rPr>
                <w:rFonts w:ascii="Arial" w:hAnsi="Arial" w:cs="Arial"/>
                <w:lang w:val="es-CO" w:eastAsia="es-CO"/>
              </w:rPr>
              <w:t xml:space="preserve">Glosario contable, Recuperado de </w:t>
            </w:r>
            <w:hyperlink r:id="rId4" w:history="1">
              <w:r w:rsidRPr="00C511DA">
                <w:rPr>
                  <w:rStyle w:val="Hipervnculo"/>
                  <w:rFonts w:ascii="Arial" w:hAnsi="Arial" w:cs="Arial"/>
                  <w:lang w:val="es-CO" w:eastAsia="es-CO"/>
                </w:rPr>
                <w:t>http://www.gerencie.com/glosario-contable.html</w:t>
              </w:r>
            </w:hyperlink>
          </w:p>
          <w:p w:rsidR="001D57E1" w:rsidRPr="00C511DA" w:rsidRDefault="001D57E1" w:rsidP="00C511DA">
            <w:pPr>
              <w:jc w:val="both"/>
              <w:rPr>
                <w:rFonts w:ascii="Arial" w:hAnsi="Arial" w:cs="Arial"/>
                <w:lang w:val="es-CO" w:eastAsia="es-CO"/>
              </w:rPr>
            </w:pPr>
          </w:p>
        </w:tc>
      </w:tr>
      <w:tr w:rsidR="000649B0" w:rsidRPr="00C511DA" w:rsidTr="008026FB">
        <w:trPr>
          <w:trHeight w:val="588"/>
          <w:jc w:val="center"/>
        </w:trPr>
        <w:tc>
          <w:tcPr>
            <w:tcW w:w="2547" w:type="dxa"/>
          </w:tcPr>
          <w:p w:rsidR="000649B0" w:rsidRPr="00C511DA" w:rsidRDefault="00C511DA" w:rsidP="00C511DA">
            <w:pPr>
              <w:jc w:val="both"/>
              <w:rPr>
                <w:rFonts w:ascii="Arial" w:hAnsi="Arial" w:cs="Arial"/>
                <w:lang w:val="es-CO" w:eastAsia="es-CO"/>
              </w:rPr>
            </w:pPr>
            <w:r>
              <w:rPr>
                <w:rStyle w:val="Textoennegrita"/>
                <w:rFonts w:ascii="Arial" w:hAnsi="Arial" w:cs="Arial"/>
              </w:rPr>
              <w:t>A</w:t>
            </w:r>
            <w:r w:rsidRPr="00C511DA">
              <w:rPr>
                <w:rStyle w:val="Textoennegrita"/>
                <w:rFonts w:ascii="Arial" w:hAnsi="Arial" w:cs="Arial"/>
              </w:rPr>
              <w:t>ctivo neto</w:t>
            </w:r>
          </w:p>
        </w:tc>
        <w:tc>
          <w:tcPr>
            <w:tcW w:w="5386" w:type="dxa"/>
          </w:tcPr>
          <w:p w:rsidR="000649B0" w:rsidRPr="00C511DA" w:rsidRDefault="001D57E1" w:rsidP="00C511DA">
            <w:pPr>
              <w:jc w:val="both"/>
              <w:rPr>
                <w:rFonts w:ascii="Arial" w:hAnsi="Arial" w:cs="Arial"/>
                <w:lang w:val="es-CO" w:eastAsia="es-CO"/>
              </w:rPr>
            </w:pPr>
            <w:r w:rsidRPr="00C511DA">
              <w:rPr>
                <w:rFonts w:ascii="Arial" w:hAnsi="Arial" w:cs="Arial"/>
              </w:rPr>
              <w:t>Constituye el conjunto de los capitales que pertenecen propiamente a la empresa, es decir, el importe en dinero que se recibirá al vender todo el activo.</w:t>
            </w:r>
          </w:p>
        </w:tc>
        <w:tc>
          <w:tcPr>
            <w:tcW w:w="3261" w:type="dxa"/>
          </w:tcPr>
          <w:p w:rsidR="001D57E1" w:rsidRPr="00C511DA" w:rsidRDefault="001D57E1" w:rsidP="00C511DA">
            <w:pPr>
              <w:jc w:val="both"/>
              <w:rPr>
                <w:rFonts w:ascii="Arial" w:hAnsi="Arial" w:cs="Arial"/>
                <w:lang w:val="es-CO" w:eastAsia="es-CO"/>
              </w:rPr>
            </w:pPr>
            <w:r w:rsidRPr="00C511DA">
              <w:rPr>
                <w:rFonts w:ascii="Arial" w:hAnsi="Arial" w:cs="Arial"/>
                <w:lang w:val="es-CO" w:eastAsia="es-CO"/>
              </w:rPr>
              <w:t xml:space="preserve">Glosario contable, Recuperado de </w:t>
            </w:r>
            <w:hyperlink r:id="rId5" w:history="1">
              <w:r w:rsidRPr="00C511DA">
                <w:rPr>
                  <w:rStyle w:val="Hipervnculo"/>
                  <w:rFonts w:ascii="Arial" w:hAnsi="Arial" w:cs="Arial"/>
                  <w:lang w:val="es-CO" w:eastAsia="es-CO"/>
                </w:rPr>
                <w:t>http://www.gerencie.com/glosario-contable.html</w:t>
              </w:r>
            </w:hyperlink>
          </w:p>
          <w:p w:rsidR="000649B0" w:rsidRPr="00C511DA" w:rsidRDefault="000649B0" w:rsidP="00C511DA">
            <w:pPr>
              <w:jc w:val="both"/>
              <w:rPr>
                <w:rFonts w:ascii="Arial" w:hAnsi="Arial" w:cs="Arial"/>
                <w:lang w:val="es-CO" w:eastAsia="es-CO"/>
              </w:rPr>
            </w:pPr>
          </w:p>
        </w:tc>
      </w:tr>
      <w:tr w:rsidR="000649B0" w:rsidRPr="00C511DA" w:rsidTr="008026FB">
        <w:trPr>
          <w:trHeight w:val="588"/>
          <w:jc w:val="center"/>
        </w:trPr>
        <w:tc>
          <w:tcPr>
            <w:tcW w:w="2547" w:type="dxa"/>
          </w:tcPr>
          <w:p w:rsidR="000649B0" w:rsidRPr="00C511DA" w:rsidRDefault="00C511DA" w:rsidP="00C511DA">
            <w:pPr>
              <w:jc w:val="both"/>
              <w:rPr>
                <w:rFonts w:ascii="Arial" w:hAnsi="Arial" w:cs="Arial"/>
                <w:lang w:val="es-CO" w:eastAsia="es-CO"/>
              </w:rPr>
            </w:pPr>
            <w:r>
              <w:rPr>
                <w:rStyle w:val="Textoennegrita"/>
                <w:rFonts w:ascii="Arial" w:hAnsi="Arial" w:cs="Arial"/>
              </w:rPr>
              <w:t>A</w:t>
            </w:r>
            <w:r w:rsidRPr="00C511DA">
              <w:rPr>
                <w:rStyle w:val="Textoennegrita"/>
                <w:rFonts w:ascii="Arial" w:hAnsi="Arial" w:cs="Arial"/>
              </w:rPr>
              <w:t>ctivos corrientes</w:t>
            </w:r>
          </w:p>
        </w:tc>
        <w:tc>
          <w:tcPr>
            <w:tcW w:w="5386" w:type="dxa"/>
          </w:tcPr>
          <w:p w:rsidR="000649B0" w:rsidRPr="00C511DA" w:rsidRDefault="001D57E1" w:rsidP="00C511DA">
            <w:pPr>
              <w:jc w:val="both"/>
              <w:rPr>
                <w:rFonts w:ascii="Arial" w:hAnsi="Arial" w:cs="Arial"/>
                <w:lang w:val="es-CO" w:eastAsia="es-CO"/>
              </w:rPr>
            </w:pPr>
            <w:r w:rsidRPr="00C511DA">
              <w:rPr>
                <w:rFonts w:ascii="Arial" w:hAnsi="Arial" w:cs="Arial"/>
              </w:rPr>
              <w:t>Son activos susceptibles de convertirse en dinero en un futuro próximo, tales como las cuentas por cobrar o los inventarios.</w:t>
            </w:r>
          </w:p>
        </w:tc>
        <w:tc>
          <w:tcPr>
            <w:tcW w:w="3261" w:type="dxa"/>
          </w:tcPr>
          <w:p w:rsidR="001D57E1" w:rsidRPr="00C511DA" w:rsidRDefault="001D57E1" w:rsidP="00C511DA">
            <w:pPr>
              <w:jc w:val="both"/>
              <w:rPr>
                <w:rFonts w:ascii="Arial" w:hAnsi="Arial" w:cs="Arial"/>
                <w:lang w:val="es-CO" w:eastAsia="es-CO"/>
              </w:rPr>
            </w:pPr>
            <w:r w:rsidRPr="00C511DA">
              <w:rPr>
                <w:rFonts w:ascii="Arial" w:hAnsi="Arial" w:cs="Arial"/>
                <w:lang w:val="es-CO" w:eastAsia="es-CO"/>
              </w:rPr>
              <w:t xml:space="preserve">Glosario contable, Recuperado de </w:t>
            </w:r>
            <w:hyperlink r:id="rId6" w:history="1">
              <w:r w:rsidRPr="00C511DA">
                <w:rPr>
                  <w:rStyle w:val="Hipervnculo"/>
                  <w:rFonts w:ascii="Arial" w:hAnsi="Arial" w:cs="Arial"/>
                  <w:lang w:val="es-CO" w:eastAsia="es-CO"/>
                </w:rPr>
                <w:t>http://www.gerencie.com/glosario-contable.html</w:t>
              </w:r>
            </w:hyperlink>
          </w:p>
          <w:p w:rsidR="000649B0" w:rsidRPr="00C511DA" w:rsidRDefault="000649B0" w:rsidP="00C511DA">
            <w:pPr>
              <w:jc w:val="both"/>
              <w:rPr>
                <w:rFonts w:ascii="Arial" w:hAnsi="Arial" w:cs="Arial"/>
                <w:lang w:val="es-CO" w:eastAsia="es-CO"/>
              </w:rPr>
            </w:pPr>
          </w:p>
        </w:tc>
      </w:tr>
      <w:tr w:rsidR="000649B0" w:rsidRPr="00C511DA" w:rsidTr="008026FB">
        <w:trPr>
          <w:trHeight w:val="588"/>
          <w:jc w:val="center"/>
        </w:trPr>
        <w:tc>
          <w:tcPr>
            <w:tcW w:w="2547" w:type="dxa"/>
          </w:tcPr>
          <w:p w:rsidR="000649B0" w:rsidRPr="00C511DA" w:rsidRDefault="00C511DA" w:rsidP="00C511DA">
            <w:pPr>
              <w:jc w:val="both"/>
              <w:rPr>
                <w:rFonts w:ascii="Arial" w:hAnsi="Arial" w:cs="Arial"/>
                <w:lang w:val="es-CO" w:eastAsia="es-CO"/>
              </w:rPr>
            </w:pPr>
            <w:r>
              <w:rPr>
                <w:rStyle w:val="Textoennegrita"/>
                <w:rFonts w:ascii="Arial" w:hAnsi="Arial" w:cs="Arial"/>
              </w:rPr>
              <w:t>A</w:t>
            </w:r>
            <w:r w:rsidRPr="00C511DA">
              <w:rPr>
                <w:rStyle w:val="Textoennegrita"/>
                <w:rFonts w:ascii="Arial" w:hAnsi="Arial" w:cs="Arial"/>
              </w:rPr>
              <w:t>ctivos fijos</w:t>
            </w:r>
          </w:p>
        </w:tc>
        <w:tc>
          <w:tcPr>
            <w:tcW w:w="5386" w:type="dxa"/>
          </w:tcPr>
          <w:p w:rsidR="000649B0" w:rsidRPr="00C511DA" w:rsidRDefault="001D57E1" w:rsidP="00C511DA">
            <w:pPr>
              <w:jc w:val="both"/>
              <w:rPr>
                <w:rFonts w:ascii="Arial" w:hAnsi="Arial" w:cs="Arial"/>
                <w:lang w:val="es-CO" w:eastAsia="es-CO"/>
              </w:rPr>
            </w:pPr>
            <w:r w:rsidRPr="00C511DA">
              <w:rPr>
                <w:rFonts w:ascii="Arial" w:hAnsi="Arial" w:cs="Arial"/>
              </w:rPr>
              <w:t>No son líquidos debido a que se necesitan para el funcionamiento del negocio en forma permanente, tales como oficinas, maquinaria, vehículos, etc.</w:t>
            </w:r>
          </w:p>
        </w:tc>
        <w:tc>
          <w:tcPr>
            <w:tcW w:w="3261" w:type="dxa"/>
          </w:tcPr>
          <w:p w:rsidR="001D57E1" w:rsidRPr="00C511DA" w:rsidRDefault="001D57E1" w:rsidP="00C511DA">
            <w:pPr>
              <w:jc w:val="both"/>
              <w:rPr>
                <w:rFonts w:ascii="Arial" w:hAnsi="Arial" w:cs="Arial"/>
                <w:lang w:val="es-CO" w:eastAsia="es-CO"/>
              </w:rPr>
            </w:pPr>
            <w:r w:rsidRPr="00C511DA">
              <w:rPr>
                <w:rFonts w:ascii="Arial" w:hAnsi="Arial" w:cs="Arial"/>
                <w:lang w:val="es-CO" w:eastAsia="es-CO"/>
              </w:rPr>
              <w:t xml:space="preserve">Glosario contable, Recuperado de </w:t>
            </w:r>
            <w:hyperlink r:id="rId7" w:history="1">
              <w:r w:rsidRPr="00C511DA">
                <w:rPr>
                  <w:rStyle w:val="Hipervnculo"/>
                  <w:rFonts w:ascii="Arial" w:hAnsi="Arial" w:cs="Arial"/>
                  <w:lang w:val="es-CO" w:eastAsia="es-CO"/>
                </w:rPr>
                <w:t>http://www.gerencie.com/glosario-contable.html</w:t>
              </w:r>
            </w:hyperlink>
          </w:p>
          <w:p w:rsidR="000649B0" w:rsidRPr="00C511DA" w:rsidRDefault="000649B0" w:rsidP="00C511DA">
            <w:pPr>
              <w:jc w:val="both"/>
              <w:rPr>
                <w:rFonts w:ascii="Arial" w:hAnsi="Arial" w:cs="Arial"/>
                <w:lang w:val="es-CO" w:eastAsia="es-CO"/>
              </w:rPr>
            </w:pPr>
          </w:p>
        </w:tc>
      </w:tr>
      <w:tr w:rsidR="000649B0" w:rsidRPr="00C511DA" w:rsidTr="008026FB">
        <w:trPr>
          <w:trHeight w:val="588"/>
          <w:jc w:val="center"/>
        </w:trPr>
        <w:tc>
          <w:tcPr>
            <w:tcW w:w="2547" w:type="dxa"/>
          </w:tcPr>
          <w:p w:rsidR="000649B0" w:rsidRPr="00C511DA" w:rsidRDefault="00C511DA" w:rsidP="00C511DA">
            <w:pPr>
              <w:jc w:val="both"/>
              <w:rPr>
                <w:rFonts w:ascii="Arial" w:hAnsi="Arial" w:cs="Arial"/>
                <w:lang w:val="es-CO" w:eastAsia="es-CO"/>
              </w:rPr>
            </w:pPr>
            <w:r>
              <w:rPr>
                <w:rStyle w:val="Textoennegrita"/>
                <w:rFonts w:ascii="Arial" w:hAnsi="Arial" w:cs="Arial"/>
              </w:rPr>
              <w:t>A</w:t>
            </w:r>
            <w:r w:rsidRPr="00C511DA">
              <w:rPr>
                <w:rStyle w:val="Textoennegrita"/>
                <w:rFonts w:ascii="Arial" w:hAnsi="Arial" w:cs="Arial"/>
              </w:rPr>
              <w:t>ctivo</w:t>
            </w:r>
          </w:p>
        </w:tc>
        <w:tc>
          <w:tcPr>
            <w:tcW w:w="5386" w:type="dxa"/>
          </w:tcPr>
          <w:p w:rsidR="000649B0" w:rsidRPr="00C511DA" w:rsidRDefault="001D57E1" w:rsidP="00C511DA">
            <w:pPr>
              <w:jc w:val="both"/>
              <w:rPr>
                <w:rFonts w:ascii="Arial" w:hAnsi="Arial" w:cs="Arial"/>
                <w:lang w:val="es-CO" w:eastAsia="es-CO"/>
              </w:rPr>
            </w:pPr>
            <w:r w:rsidRPr="00C511DA">
              <w:rPr>
                <w:rFonts w:ascii="Arial" w:hAnsi="Arial" w:cs="Arial"/>
              </w:rPr>
              <w:t>Representa los bienes y derechos de la empresa. Dentro del concepto de bienes están el efectivo, los inventarios, los activos fijos, etc. Dentro del concepto de derechos se pueden clasificar las cuentas por cobrar, las inversiones en papel del mercado, las valorizaciones, etc.</w:t>
            </w:r>
          </w:p>
        </w:tc>
        <w:tc>
          <w:tcPr>
            <w:tcW w:w="3261" w:type="dxa"/>
          </w:tcPr>
          <w:p w:rsidR="001D57E1" w:rsidRPr="00C511DA" w:rsidRDefault="001D57E1" w:rsidP="00C511DA">
            <w:pPr>
              <w:jc w:val="both"/>
              <w:rPr>
                <w:rFonts w:ascii="Arial" w:hAnsi="Arial" w:cs="Arial"/>
                <w:lang w:val="es-CO" w:eastAsia="es-CO"/>
              </w:rPr>
            </w:pPr>
            <w:r w:rsidRPr="00C511DA">
              <w:rPr>
                <w:rFonts w:ascii="Arial" w:hAnsi="Arial" w:cs="Arial"/>
                <w:lang w:val="es-CO" w:eastAsia="es-CO"/>
              </w:rPr>
              <w:t xml:space="preserve">Glosario contable, Recuperado de </w:t>
            </w:r>
            <w:hyperlink r:id="rId8" w:history="1">
              <w:r w:rsidRPr="00C511DA">
                <w:rPr>
                  <w:rStyle w:val="Hipervnculo"/>
                  <w:rFonts w:ascii="Arial" w:hAnsi="Arial" w:cs="Arial"/>
                  <w:lang w:val="es-CO" w:eastAsia="es-CO"/>
                </w:rPr>
                <w:t>http://www.gerencie.com/glosario-contable.html</w:t>
              </w:r>
            </w:hyperlink>
          </w:p>
          <w:p w:rsidR="000649B0" w:rsidRPr="00C511DA" w:rsidRDefault="000649B0" w:rsidP="00C511DA">
            <w:pPr>
              <w:jc w:val="both"/>
              <w:rPr>
                <w:rFonts w:ascii="Arial" w:hAnsi="Arial" w:cs="Arial"/>
                <w:lang w:val="es-CO" w:eastAsia="es-CO"/>
              </w:rPr>
            </w:pPr>
          </w:p>
        </w:tc>
      </w:tr>
      <w:tr w:rsidR="000649B0" w:rsidRPr="00C511DA" w:rsidTr="008026FB">
        <w:trPr>
          <w:trHeight w:val="588"/>
          <w:jc w:val="center"/>
        </w:trPr>
        <w:tc>
          <w:tcPr>
            <w:tcW w:w="2547" w:type="dxa"/>
          </w:tcPr>
          <w:p w:rsidR="00942A4F" w:rsidRPr="00C511DA" w:rsidRDefault="00C511DA" w:rsidP="00C511DA">
            <w:pPr>
              <w:jc w:val="both"/>
              <w:rPr>
                <w:rFonts w:ascii="Arial" w:hAnsi="Arial" w:cs="Arial"/>
                <w:lang w:val="es-CO" w:eastAsia="es-CO"/>
              </w:rPr>
            </w:pPr>
            <w:r>
              <w:rPr>
                <w:rStyle w:val="Textoennegrita"/>
                <w:rFonts w:ascii="Arial" w:hAnsi="Arial" w:cs="Arial"/>
              </w:rPr>
              <w:t>A</w:t>
            </w:r>
            <w:r w:rsidRPr="00C511DA">
              <w:rPr>
                <w:rStyle w:val="Textoennegrita"/>
                <w:rFonts w:ascii="Arial" w:hAnsi="Arial" w:cs="Arial"/>
              </w:rPr>
              <w:t>ctivo financiero</w:t>
            </w:r>
          </w:p>
        </w:tc>
        <w:tc>
          <w:tcPr>
            <w:tcW w:w="5386" w:type="dxa"/>
          </w:tcPr>
          <w:p w:rsidR="00942A4F" w:rsidRPr="00C511DA" w:rsidRDefault="001D57E1" w:rsidP="00C511DA">
            <w:pPr>
              <w:jc w:val="both"/>
              <w:rPr>
                <w:rFonts w:ascii="Arial" w:hAnsi="Arial" w:cs="Arial"/>
                <w:lang w:val="es-CO" w:eastAsia="es-CO"/>
              </w:rPr>
            </w:pPr>
            <w:r w:rsidRPr="00C511DA">
              <w:rPr>
                <w:rFonts w:ascii="Arial" w:hAnsi="Arial" w:cs="Arial"/>
              </w:rPr>
              <w:t>Cualquier título de Contenido patrimonial, crediticio o representativo de mercancías.</w:t>
            </w:r>
          </w:p>
        </w:tc>
        <w:tc>
          <w:tcPr>
            <w:tcW w:w="3261" w:type="dxa"/>
          </w:tcPr>
          <w:p w:rsidR="001D57E1" w:rsidRPr="00C511DA" w:rsidRDefault="001D57E1" w:rsidP="00C511DA">
            <w:pPr>
              <w:jc w:val="both"/>
              <w:rPr>
                <w:rFonts w:ascii="Arial" w:hAnsi="Arial" w:cs="Arial"/>
                <w:lang w:val="es-CO" w:eastAsia="es-CO"/>
              </w:rPr>
            </w:pPr>
            <w:r w:rsidRPr="00C511DA">
              <w:rPr>
                <w:rFonts w:ascii="Arial" w:hAnsi="Arial" w:cs="Arial"/>
                <w:lang w:val="es-CO" w:eastAsia="es-CO"/>
              </w:rPr>
              <w:t xml:space="preserve">Glosario contable, Recuperado de </w:t>
            </w:r>
            <w:hyperlink r:id="rId9" w:history="1">
              <w:r w:rsidRPr="00C511DA">
                <w:rPr>
                  <w:rStyle w:val="Hipervnculo"/>
                  <w:rFonts w:ascii="Arial" w:hAnsi="Arial" w:cs="Arial"/>
                  <w:lang w:val="es-CO" w:eastAsia="es-CO"/>
                </w:rPr>
                <w:t>http://www.gerencie.com/glosario-contable.html</w:t>
              </w:r>
            </w:hyperlink>
          </w:p>
          <w:p w:rsidR="000649B0" w:rsidRPr="00C511DA" w:rsidRDefault="000649B0" w:rsidP="00C511DA">
            <w:pPr>
              <w:jc w:val="both"/>
              <w:rPr>
                <w:rFonts w:ascii="Arial" w:hAnsi="Arial" w:cs="Arial"/>
                <w:lang w:val="es-CO" w:eastAsia="es-CO"/>
              </w:rPr>
            </w:pPr>
          </w:p>
        </w:tc>
      </w:tr>
      <w:tr w:rsidR="000649B0" w:rsidRPr="00C511DA" w:rsidTr="008026FB">
        <w:trPr>
          <w:trHeight w:val="588"/>
          <w:jc w:val="center"/>
        </w:trPr>
        <w:tc>
          <w:tcPr>
            <w:tcW w:w="2547" w:type="dxa"/>
          </w:tcPr>
          <w:p w:rsidR="000649B0" w:rsidRPr="00C511DA" w:rsidRDefault="00C511DA" w:rsidP="00C511DA">
            <w:pPr>
              <w:jc w:val="both"/>
              <w:rPr>
                <w:rFonts w:ascii="Arial" w:hAnsi="Arial" w:cs="Arial"/>
                <w:lang w:val="es-CO" w:eastAsia="es-CO"/>
              </w:rPr>
            </w:pPr>
            <w:r>
              <w:rPr>
                <w:rStyle w:val="Textoennegrita"/>
                <w:rFonts w:ascii="Arial" w:hAnsi="Arial" w:cs="Arial"/>
              </w:rPr>
              <w:t>A</w:t>
            </w:r>
            <w:r w:rsidRPr="00C511DA">
              <w:rPr>
                <w:rStyle w:val="Textoennegrita"/>
                <w:rFonts w:ascii="Arial" w:hAnsi="Arial" w:cs="Arial"/>
              </w:rPr>
              <w:t>mortización</w:t>
            </w:r>
          </w:p>
        </w:tc>
        <w:tc>
          <w:tcPr>
            <w:tcW w:w="5386" w:type="dxa"/>
          </w:tcPr>
          <w:p w:rsidR="000649B0" w:rsidRPr="00C511DA" w:rsidRDefault="001D57E1" w:rsidP="00C511DA">
            <w:pPr>
              <w:jc w:val="both"/>
              <w:rPr>
                <w:rFonts w:ascii="Arial" w:hAnsi="Arial" w:cs="Arial"/>
                <w:lang w:val="es-CO" w:eastAsia="es-CO"/>
              </w:rPr>
            </w:pPr>
            <w:r w:rsidRPr="00C511DA">
              <w:rPr>
                <w:rFonts w:ascii="Arial" w:hAnsi="Arial" w:cs="Arial"/>
              </w:rPr>
              <w:t>Reducciones graduales de la deuda a través de pagos periódicos sobre el capital prestado. Recuperación de los fondos invertidos en un activo de una empresa.</w:t>
            </w:r>
          </w:p>
        </w:tc>
        <w:tc>
          <w:tcPr>
            <w:tcW w:w="3261" w:type="dxa"/>
          </w:tcPr>
          <w:p w:rsidR="001D57E1" w:rsidRPr="00C511DA" w:rsidRDefault="001D57E1" w:rsidP="00C511DA">
            <w:pPr>
              <w:jc w:val="both"/>
              <w:rPr>
                <w:rFonts w:ascii="Arial" w:hAnsi="Arial" w:cs="Arial"/>
                <w:lang w:val="es-CO" w:eastAsia="es-CO"/>
              </w:rPr>
            </w:pPr>
            <w:r w:rsidRPr="00C511DA">
              <w:rPr>
                <w:rFonts w:ascii="Arial" w:hAnsi="Arial" w:cs="Arial"/>
                <w:lang w:val="es-CO" w:eastAsia="es-CO"/>
              </w:rPr>
              <w:t xml:space="preserve">Glosario contable, Recuperado de </w:t>
            </w:r>
            <w:hyperlink r:id="rId10" w:history="1">
              <w:r w:rsidRPr="00C511DA">
                <w:rPr>
                  <w:rStyle w:val="Hipervnculo"/>
                  <w:rFonts w:ascii="Arial" w:hAnsi="Arial" w:cs="Arial"/>
                  <w:lang w:val="es-CO" w:eastAsia="es-CO"/>
                </w:rPr>
                <w:t>http://www.gerencie.com/glosario-contable.html</w:t>
              </w:r>
            </w:hyperlink>
          </w:p>
          <w:p w:rsidR="000649B0" w:rsidRPr="00C511DA" w:rsidRDefault="000649B0" w:rsidP="00C511DA">
            <w:pPr>
              <w:jc w:val="both"/>
              <w:rPr>
                <w:rFonts w:ascii="Arial" w:hAnsi="Arial" w:cs="Arial"/>
                <w:lang w:val="es-CO" w:eastAsia="es-CO"/>
              </w:rPr>
            </w:pPr>
          </w:p>
        </w:tc>
      </w:tr>
      <w:tr w:rsidR="000649B0" w:rsidRPr="00C511DA" w:rsidTr="008026FB">
        <w:trPr>
          <w:trHeight w:val="588"/>
          <w:jc w:val="center"/>
        </w:trPr>
        <w:tc>
          <w:tcPr>
            <w:tcW w:w="2547" w:type="dxa"/>
          </w:tcPr>
          <w:p w:rsidR="000649B0" w:rsidRPr="00C511DA" w:rsidRDefault="00C511DA" w:rsidP="00C511DA">
            <w:pPr>
              <w:jc w:val="both"/>
              <w:rPr>
                <w:rFonts w:ascii="Arial" w:hAnsi="Arial" w:cs="Arial"/>
                <w:lang w:val="es-CO" w:eastAsia="es-CO"/>
              </w:rPr>
            </w:pPr>
            <w:r>
              <w:rPr>
                <w:rStyle w:val="Textoennegrita"/>
                <w:rFonts w:ascii="Arial" w:hAnsi="Arial" w:cs="Arial"/>
              </w:rPr>
              <w:t>A</w:t>
            </w:r>
            <w:r w:rsidRPr="00C511DA">
              <w:rPr>
                <w:rStyle w:val="Textoennegrita"/>
                <w:rFonts w:ascii="Arial" w:hAnsi="Arial" w:cs="Arial"/>
              </w:rPr>
              <w:t>mortización de capital</w:t>
            </w:r>
          </w:p>
        </w:tc>
        <w:tc>
          <w:tcPr>
            <w:tcW w:w="5386" w:type="dxa"/>
          </w:tcPr>
          <w:p w:rsidR="000649B0" w:rsidRPr="00C511DA" w:rsidRDefault="001D57E1" w:rsidP="00C511DA">
            <w:pPr>
              <w:jc w:val="both"/>
              <w:rPr>
                <w:rFonts w:ascii="Arial" w:hAnsi="Arial" w:cs="Arial"/>
                <w:lang w:val="es-CO" w:eastAsia="es-CO"/>
              </w:rPr>
            </w:pPr>
            <w:r w:rsidRPr="00C511DA">
              <w:rPr>
                <w:rFonts w:ascii="Arial" w:hAnsi="Arial" w:cs="Arial"/>
              </w:rPr>
              <w:t>Deducciones de las rentas de las empresas calculadas según la renta sujeta a tributación.</w:t>
            </w:r>
          </w:p>
        </w:tc>
        <w:tc>
          <w:tcPr>
            <w:tcW w:w="3261" w:type="dxa"/>
          </w:tcPr>
          <w:p w:rsidR="001D57E1" w:rsidRPr="00C511DA" w:rsidRDefault="001D57E1" w:rsidP="00C511DA">
            <w:pPr>
              <w:jc w:val="both"/>
              <w:rPr>
                <w:rFonts w:ascii="Arial" w:hAnsi="Arial" w:cs="Arial"/>
                <w:lang w:val="es-CO" w:eastAsia="es-CO"/>
              </w:rPr>
            </w:pPr>
            <w:r w:rsidRPr="00C511DA">
              <w:rPr>
                <w:rFonts w:ascii="Arial" w:hAnsi="Arial" w:cs="Arial"/>
                <w:lang w:val="es-CO" w:eastAsia="es-CO"/>
              </w:rPr>
              <w:t xml:space="preserve">Glosario contable, Recuperado de </w:t>
            </w:r>
            <w:hyperlink r:id="rId11" w:history="1">
              <w:r w:rsidRPr="00C511DA">
                <w:rPr>
                  <w:rStyle w:val="Hipervnculo"/>
                  <w:rFonts w:ascii="Arial" w:hAnsi="Arial" w:cs="Arial"/>
                  <w:lang w:val="es-CO" w:eastAsia="es-CO"/>
                </w:rPr>
                <w:t>http://www.gerencie.com/glosario-contable.html</w:t>
              </w:r>
            </w:hyperlink>
          </w:p>
          <w:p w:rsidR="000649B0" w:rsidRPr="00C511DA" w:rsidRDefault="000649B0" w:rsidP="00C511DA">
            <w:pPr>
              <w:jc w:val="both"/>
              <w:rPr>
                <w:rFonts w:ascii="Arial" w:hAnsi="Arial" w:cs="Arial"/>
                <w:lang w:val="es-CO" w:eastAsia="es-CO"/>
              </w:rPr>
            </w:pPr>
          </w:p>
        </w:tc>
      </w:tr>
      <w:tr w:rsidR="000649B0" w:rsidRPr="00C511DA" w:rsidTr="008026FB">
        <w:trPr>
          <w:trHeight w:val="588"/>
          <w:jc w:val="center"/>
        </w:trPr>
        <w:tc>
          <w:tcPr>
            <w:tcW w:w="2547" w:type="dxa"/>
          </w:tcPr>
          <w:p w:rsidR="000649B0" w:rsidRPr="00C511DA" w:rsidRDefault="00C511DA" w:rsidP="00C511DA">
            <w:pPr>
              <w:jc w:val="both"/>
              <w:rPr>
                <w:rFonts w:ascii="Arial" w:hAnsi="Arial" w:cs="Arial"/>
                <w:lang w:val="es-CO" w:eastAsia="es-CO"/>
              </w:rPr>
            </w:pPr>
            <w:r>
              <w:rPr>
                <w:rStyle w:val="Textoennegrita"/>
                <w:rFonts w:ascii="Arial" w:hAnsi="Arial" w:cs="Arial"/>
              </w:rPr>
              <w:t>A</w:t>
            </w:r>
            <w:r w:rsidRPr="00C511DA">
              <w:rPr>
                <w:rStyle w:val="Textoennegrita"/>
                <w:rFonts w:ascii="Arial" w:hAnsi="Arial" w:cs="Arial"/>
              </w:rPr>
              <w:t>nálisis de inversión</w:t>
            </w:r>
          </w:p>
        </w:tc>
        <w:tc>
          <w:tcPr>
            <w:tcW w:w="5386" w:type="dxa"/>
          </w:tcPr>
          <w:p w:rsidR="000649B0" w:rsidRPr="00C511DA" w:rsidRDefault="001D57E1" w:rsidP="00C511DA">
            <w:pPr>
              <w:jc w:val="both"/>
              <w:rPr>
                <w:rFonts w:ascii="Arial" w:hAnsi="Arial" w:cs="Arial"/>
                <w:lang w:val="es-CO" w:eastAsia="es-CO"/>
              </w:rPr>
            </w:pPr>
            <w:r w:rsidRPr="00C511DA">
              <w:rPr>
                <w:rFonts w:ascii="Arial" w:hAnsi="Arial" w:cs="Arial"/>
              </w:rPr>
              <w:t>Estudio de las decisiones en las inversiones a largo plazo.</w:t>
            </w:r>
          </w:p>
        </w:tc>
        <w:tc>
          <w:tcPr>
            <w:tcW w:w="3261" w:type="dxa"/>
          </w:tcPr>
          <w:p w:rsidR="001D57E1" w:rsidRPr="00C511DA" w:rsidRDefault="001D57E1" w:rsidP="00C511DA">
            <w:pPr>
              <w:jc w:val="both"/>
              <w:rPr>
                <w:rFonts w:ascii="Arial" w:hAnsi="Arial" w:cs="Arial"/>
                <w:lang w:val="es-CO" w:eastAsia="es-CO"/>
              </w:rPr>
            </w:pPr>
            <w:r w:rsidRPr="00C511DA">
              <w:rPr>
                <w:rFonts w:ascii="Arial" w:hAnsi="Arial" w:cs="Arial"/>
                <w:lang w:val="es-CO" w:eastAsia="es-CO"/>
              </w:rPr>
              <w:t xml:space="preserve">Glosario contable, Recuperado de </w:t>
            </w:r>
            <w:hyperlink r:id="rId12" w:history="1">
              <w:r w:rsidRPr="00C511DA">
                <w:rPr>
                  <w:rStyle w:val="Hipervnculo"/>
                  <w:rFonts w:ascii="Arial" w:hAnsi="Arial" w:cs="Arial"/>
                  <w:lang w:val="es-CO" w:eastAsia="es-CO"/>
                </w:rPr>
                <w:t>http://www.gerencie.com/glosario-contable.html</w:t>
              </w:r>
            </w:hyperlink>
          </w:p>
          <w:p w:rsidR="000649B0" w:rsidRPr="00C511DA" w:rsidRDefault="000649B0" w:rsidP="00C511DA">
            <w:pPr>
              <w:jc w:val="both"/>
              <w:rPr>
                <w:rFonts w:ascii="Arial" w:hAnsi="Arial" w:cs="Arial"/>
                <w:lang w:val="es-CO" w:eastAsia="es-CO"/>
              </w:rPr>
            </w:pPr>
          </w:p>
        </w:tc>
      </w:tr>
      <w:tr w:rsidR="000649B0" w:rsidRPr="00C511DA" w:rsidTr="008026FB">
        <w:trPr>
          <w:trHeight w:val="588"/>
          <w:jc w:val="center"/>
        </w:trPr>
        <w:tc>
          <w:tcPr>
            <w:tcW w:w="2547" w:type="dxa"/>
          </w:tcPr>
          <w:p w:rsidR="000649B0" w:rsidRPr="00C511DA" w:rsidRDefault="00C511DA" w:rsidP="00C511DA">
            <w:pPr>
              <w:jc w:val="both"/>
              <w:rPr>
                <w:rFonts w:ascii="Arial" w:hAnsi="Arial" w:cs="Arial"/>
                <w:lang w:val="es-CO" w:eastAsia="es-CO"/>
              </w:rPr>
            </w:pPr>
            <w:r>
              <w:rPr>
                <w:rStyle w:val="Textoennegrita"/>
                <w:rFonts w:ascii="Arial" w:hAnsi="Arial" w:cs="Arial"/>
              </w:rPr>
              <w:t>A</w:t>
            </w:r>
            <w:r w:rsidRPr="00C511DA">
              <w:rPr>
                <w:rStyle w:val="Textoennegrita"/>
                <w:rFonts w:ascii="Arial" w:hAnsi="Arial" w:cs="Arial"/>
              </w:rPr>
              <w:t>nálisis financiero</w:t>
            </w:r>
          </w:p>
        </w:tc>
        <w:tc>
          <w:tcPr>
            <w:tcW w:w="5386" w:type="dxa"/>
          </w:tcPr>
          <w:p w:rsidR="000649B0" w:rsidRDefault="001D57E1" w:rsidP="00C511DA">
            <w:pPr>
              <w:jc w:val="both"/>
              <w:rPr>
                <w:rFonts w:ascii="Arial" w:hAnsi="Arial" w:cs="Arial"/>
              </w:rPr>
            </w:pPr>
            <w:r w:rsidRPr="00C511DA">
              <w:rPr>
                <w:rFonts w:ascii="Arial" w:hAnsi="Arial" w:cs="Arial"/>
              </w:rPr>
              <w:t>Es un conjunto de principios, técnicos y procedimientos que se utilizan para transformar la información reflejada en los estados financieros, en información procesada, utilizable para la toma de decisiones económicas, tales como nuevas inversiones, fusiones de empresas, concesión de crédito, etc.</w:t>
            </w:r>
          </w:p>
          <w:p w:rsidR="00C511DA" w:rsidRPr="00C511DA" w:rsidRDefault="00C511DA" w:rsidP="00C511DA">
            <w:pPr>
              <w:jc w:val="both"/>
              <w:rPr>
                <w:rFonts w:ascii="Arial" w:hAnsi="Arial" w:cs="Arial"/>
                <w:lang w:val="es-CO" w:eastAsia="es-CO"/>
              </w:rPr>
            </w:pPr>
          </w:p>
        </w:tc>
        <w:tc>
          <w:tcPr>
            <w:tcW w:w="3261" w:type="dxa"/>
          </w:tcPr>
          <w:p w:rsidR="001D57E1" w:rsidRPr="00C511DA" w:rsidRDefault="001D57E1" w:rsidP="00C511DA">
            <w:pPr>
              <w:jc w:val="both"/>
              <w:rPr>
                <w:rFonts w:ascii="Arial" w:hAnsi="Arial" w:cs="Arial"/>
                <w:lang w:val="es-CO" w:eastAsia="es-CO"/>
              </w:rPr>
            </w:pPr>
            <w:r w:rsidRPr="00C511DA">
              <w:rPr>
                <w:rFonts w:ascii="Arial" w:hAnsi="Arial" w:cs="Arial"/>
                <w:lang w:val="es-CO" w:eastAsia="es-CO"/>
              </w:rPr>
              <w:t xml:space="preserve">Glosario contable, Recuperado de </w:t>
            </w:r>
            <w:hyperlink r:id="rId13" w:history="1">
              <w:r w:rsidRPr="00C511DA">
                <w:rPr>
                  <w:rStyle w:val="Hipervnculo"/>
                  <w:rFonts w:ascii="Arial" w:hAnsi="Arial" w:cs="Arial"/>
                  <w:lang w:val="es-CO" w:eastAsia="es-CO"/>
                </w:rPr>
                <w:t>http://www.gerencie.com/glosario-contable.html</w:t>
              </w:r>
            </w:hyperlink>
          </w:p>
          <w:p w:rsidR="000649B0" w:rsidRPr="00C511DA" w:rsidRDefault="000649B0" w:rsidP="00C511DA">
            <w:pPr>
              <w:jc w:val="both"/>
              <w:rPr>
                <w:rFonts w:ascii="Arial" w:hAnsi="Arial" w:cs="Arial"/>
                <w:lang w:val="es-CO" w:eastAsia="es-CO"/>
              </w:rPr>
            </w:pPr>
          </w:p>
        </w:tc>
      </w:tr>
      <w:tr w:rsidR="000649B0" w:rsidRPr="00C511DA" w:rsidTr="008026FB">
        <w:trPr>
          <w:trHeight w:val="588"/>
          <w:jc w:val="center"/>
        </w:trPr>
        <w:tc>
          <w:tcPr>
            <w:tcW w:w="2547" w:type="dxa"/>
          </w:tcPr>
          <w:p w:rsidR="000649B0" w:rsidRPr="00C511DA" w:rsidRDefault="00C511DA" w:rsidP="00C511DA">
            <w:pPr>
              <w:jc w:val="both"/>
              <w:rPr>
                <w:rFonts w:ascii="Arial" w:hAnsi="Arial" w:cs="Arial"/>
                <w:lang w:val="es-CO" w:eastAsia="es-CO"/>
              </w:rPr>
            </w:pPr>
            <w:r>
              <w:rPr>
                <w:rStyle w:val="Textoennegrita"/>
                <w:rFonts w:ascii="Arial" w:hAnsi="Arial" w:cs="Arial"/>
              </w:rPr>
              <w:lastRenderedPageBreak/>
              <w:t>A</w:t>
            </w:r>
            <w:r w:rsidRPr="00C511DA">
              <w:rPr>
                <w:rStyle w:val="Textoennegrita"/>
                <w:rFonts w:ascii="Arial" w:hAnsi="Arial" w:cs="Arial"/>
              </w:rPr>
              <w:t>palancamiento financiero</w:t>
            </w:r>
          </w:p>
        </w:tc>
        <w:tc>
          <w:tcPr>
            <w:tcW w:w="5386" w:type="dxa"/>
          </w:tcPr>
          <w:p w:rsidR="000649B0" w:rsidRPr="00C511DA" w:rsidRDefault="001D57E1" w:rsidP="00C511DA">
            <w:pPr>
              <w:jc w:val="both"/>
              <w:rPr>
                <w:rFonts w:ascii="Arial" w:hAnsi="Arial" w:cs="Arial"/>
                <w:lang w:val="es-CO" w:eastAsia="es-CO"/>
              </w:rPr>
            </w:pPr>
            <w:r w:rsidRPr="00C511DA">
              <w:rPr>
                <w:rFonts w:ascii="Arial" w:hAnsi="Arial" w:cs="Arial"/>
              </w:rPr>
              <w:t>Endeudamiento de una empresa con el ánimo de incrementar su capacidad productiva y por ende sus ventas.</w:t>
            </w:r>
          </w:p>
        </w:tc>
        <w:tc>
          <w:tcPr>
            <w:tcW w:w="3261" w:type="dxa"/>
          </w:tcPr>
          <w:p w:rsidR="001D57E1" w:rsidRPr="00C511DA" w:rsidRDefault="001D57E1" w:rsidP="00C511DA">
            <w:pPr>
              <w:jc w:val="both"/>
              <w:rPr>
                <w:rFonts w:ascii="Arial" w:hAnsi="Arial" w:cs="Arial"/>
                <w:lang w:val="es-CO" w:eastAsia="es-CO"/>
              </w:rPr>
            </w:pPr>
            <w:r w:rsidRPr="00C511DA">
              <w:rPr>
                <w:rFonts w:ascii="Arial" w:hAnsi="Arial" w:cs="Arial"/>
                <w:lang w:val="es-CO" w:eastAsia="es-CO"/>
              </w:rPr>
              <w:t xml:space="preserve">Glosario contable, Recuperado de </w:t>
            </w:r>
            <w:hyperlink r:id="rId14" w:history="1">
              <w:r w:rsidRPr="00C511DA">
                <w:rPr>
                  <w:rStyle w:val="Hipervnculo"/>
                  <w:rFonts w:ascii="Arial" w:hAnsi="Arial" w:cs="Arial"/>
                  <w:lang w:val="es-CO" w:eastAsia="es-CO"/>
                </w:rPr>
                <w:t>http://www.gerencie.com/glosario-contable.html</w:t>
              </w:r>
            </w:hyperlink>
          </w:p>
          <w:p w:rsidR="000649B0" w:rsidRPr="00C511DA" w:rsidRDefault="000649B0" w:rsidP="00C511DA">
            <w:pPr>
              <w:jc w:val="both"/>
              <w:rPr>
                <w:rFonts w:ascii="Arial" w:hAnsi="Arial" w:cs="Arial"/>
                <w:lang w:val="es-CO" w:eastAsia="es-CO"/>
              </w:rPr>
            </w:pPr>
          </w:p>
        </w:tc>
      </w:tr>
      <w:tr w:rsidR="000649B0" w:rsidRPr="00C511DA" w:rsidTr="008026FB">
        <w:trPr>
          <w:trHeight w:val="588"/>
          <w:jc w:val="center"/>
        </w:trPr>
        <w:tc>
          <w:tcPr>
            <w:tcW w:w="2547" w:type="dxa"/>
          </w:tcPr>
          <w:p w:rsidR="000649B0" w:rsidRPr="00C511DA" w:rsidRDefault="00C511DA" w:rsidP="00C511DA">
            <w:pPr>
              <w:jc w:val="both"/>
              <w:rPr>
                <w:rFonts w:ascii="Arial" w:hAnsi="Arial" w:cs="Arial"/>
                <w:lang w:val="es-CO" w:eastAsia="es-CO"/>
              </w:rPr>
            </w:pPr>
            <w:r>
              <w:rPr>
                <w:rStyle w:val="Textoennegrita"/>
                <w:rFonts w:ascii="Arial" w:hAnsi="Arial" w:cs="Arial"/>
              </w:rPr>
              <w:t>A</w:t>
            </w:r>
            <w:r w:rsidRPr="00C511DA">
              <w:rPr>
                <w:rStyle w:val="Textoennegrita"/>
                <w:rFonts w:ascii="Arial" w:hAnsi="Arial" w:cs="Arial"/>
              </w:rPr>
              <w:t>palancamiento operativo</w:t>
            </w:r>
          </w:p>
        </w:tc>
        <w:tc>
          <w:tcPr>
            <w:tcW w:w="5386" w:type="dxa"/>
          </w:tcPr>
          <w:p w:rsidR="000649B0" w:rsidRPr="00C511DA" w:rsidRDefault="001D57E1" w:rsidP="00C511DA">
            <w:pPr>
              <w:jc w:val="both"/>
              <w:rPr>
                <w:rFonts w:ascii="Arial" w:hAnsi="Arial" w:cs="Arial"/>
                <w:lang w:val="es-CO" w:eastAsia="es-CO"/>
              </w:rPr>
            </w:pPr>
            <w:r w:rsidRPr="00C511DA">
              <w:rPr>
                <w:rFonts w:ascii="Arial" w:hAnsi="Arial" w:cs="Arial"/>
              </w:rPr>
              <w:t>Es la capacidad de la empresa en la utilización de costos fijos de operación, para incrementar al máximo los efectos de las fluctuaciones en las empresas en cuanto a las ventas sobre las utilidades antes de intereses e impuestos.</w:t>
            </w:r>
          </w:p>
        </w:tc>
        <w:tc>
          <w:tcPr>
            <w:tcW w:w="3261" w:type="dxa"/>
          </w:tcPr>
          <w:p w:rsidR="001D57E1" w:rsidRPr="00C511DA" w:rsidRDefault="001D57E1" w:rsidP="00C511DA">
            <w:pPr>
              <w:jc w:val="both"/>
              <w:rPr>
                <w:rFonts w:ascii="Arial" w:hAnsi="Arial" w:cs="Arial"/>
                <w:lang w:val="es-CO" w:eastAsia="es-CO"/>
              </w:rPr>
            </w:pPr>
            <w:r w:rsidRPr="00C511DA">
              <w:rPr>
                <w:rFonts w:ascii="Arial" w:hAnsi="Arial" w:cs="Arial"/>
                <w:lang w:val="es-CO" w:eastAsia="es-CO"/>
              </w:rPr>
              <w:t xml:space="preserve">Glosario contable, Recuperado de </w:t>
            </w:r>
            <w:hyperlink r:id="rId15" w:history="1">
              <w:r w:rsidRPr="00C511DA">
                <w:rPr>
                  <w:rStyle w:val="Hipervnculo"/>
                  <w:rFonts w:ascii="Arial" w:hAnsi="Arial" w:cs="Arial"/>
                  <w:lang w:val="es-CO" w:eastAsia="es-CO"/>
                </w:rPr>
                <w:t>http://www.gerencie.com/glosario-contable.html</w:t>
              </w:r>
            </w:hyperlink>
          </w:p>
          <w:p w:rsidR="000649B0" w:rsidRPr="00C511DA" w:rsidRDefault="000649B0" w:rsidP="00C511DA">
            <w:pPr>
              <w:jc w:val="both"/>
              <w:rPr>
                <w:rFonts w:ascii="Arial" w:hAnsi="Arial" w:cs="Arial"/>
                <w:lang w:val="es-CO" w:eastAsia="es-CO"/>
              </w:rPr>
            </w:pPr>
          </w:p>
        </w:tc>
      </w:tr>
      <w:tr w:rsidR="000649B0" w:rsidRPr="00C511DA" w:rsidTr="008026FB">
        <w:trPr>
          <w:trHeight w:val="588"/>
          <w:jc w:val="center"/>
        </w:trPr>
        <w:tc>
          <w:tcPr>
            <w:tcW w:w="2547" w:type="dxa"/>
          </w:tcPr>
          <w:p w:rsidR="000649B0" w:rsidRPr="00C511DA" w:rsidRDefault="001D57E1" w:rsidP="00C511DA">
            <w:pPr>
              <w:pStyle w:val="NormalWeb"/>
              <w:jc w:val="both"/>
              <w:rPr>
                <w:rFonts w:ascii="Arial" w:hAnsi="Arial" w:cs="Arial"/>
                <w:sz w:val="20"/>
                <w:szCs w:val="20"/>
                <w:lang w:val="es-CO" w:eastAsia="es-CO"/>
              </w:rPr>
            </w:pPr>
            <w:r w:rsidRPr="00C511DA">
              <w:rPr>
                <w:rFonts w:ascii="Arial" w:hAnsi="Arial" w:cs="Arial"/>
                <w:b/>
                <w:bCs/>
                <w:sz w:val="20"/>
                <w:szCs w:val="20"/>
                <w:lang w:val="es-ES"/>
              </w:rPr>
              <w:t>Costos</w:t>
            </w:r>
            <w:r w:rsidRPr="00C511DA">
              <w:rPr>
                <w:rFonts w:ascii="Arial" w:hAnsi="Arial" w:cs="Arial"/>
                <w:sz w:val="20"/>
                <w:szCs w:val="20"/>
                <w:lang w:val="es-ES"/>
              </w:rPr>
              <w:t xml:space="preserve"> </w:t>
            </w:r>
          </w:p>
        </w:tc>
        <w:tc>
          <w:tcPr>
            <w:tcW w:w="5386" w:type="dxa"/>
          </w:tcPr>
          <w:p w:rsidR="000649B0" w:rsidRPr="00C511DA" w:rsidRDefault="001D57E1" w:rsidP="00C511DA">
            <w:pPr>
              <w:pStyle w:val="NormalWeb"/>
              <w:jc w:val="both"/>
              <w:rPr>
                <w:rFonts w:ascii="Arial" w:hAnsi="Arial" w:cs="Arial"/>
                <w:sz w:val="20"/>
                <w:szCs w:val="20"/>
                <w:lang w:val="es-CO" w:eastAsia="es-CO"/>
              </w:rPr>
            </w:pPr>
            <w:r w:rsidRPr="00C511DA">
              <w:rPr>
                <w:rFonts w:ascii="Arial" w:hAnsi="Arial" w:cs="Arial"/>
                <w:sz w:val="20"/>
                <w:szCs w:val="20"/>
                <w:lang w:val="es-ES"/>
              </w:rPr>
              <w:t>Son los pagos en que incurre la empresa para desarrollar el objeto social de la misma. Podemos mencionar las materias primas, la mano de obra de la planta, los servicios públicos de la planta de producción, etc.</w:t>
            </w:r>
          </w:p>
        </w:tc>
        <w:tc>
          <w:tcPr>
            <w:tcW w:w="3261" w:type="dxa"/>
          </w:tcPr>
          <w:p w:rsidR="001D57E1" w:rsidRPr="00C511DA" w:rsidRDefault="001D57E1" w:rsidP="00C511DA">
            <w:pPr>
              <w:jc w:val="both"/>
              <w:rPr>
                <w:rFonts w:ascii="Arial" w:hAnsi="Arial" w:cs="Arial"/>
                <w:lang w:val="es-CO" w:eastAsia="es-CO"/>
              </w:rPr>
            </w:pPr>
            <w:r w:rsidRPr="00C511DA">
              <w:rPr>
                <w:rFonts w:ascii="Arial" w:hAnsi="Arial" w:cs="Arial"/>
                <w:lang w:val="es-CO" w:eastAsia="es-CO"/>
              </w:rPr>
              <w:t xml:space="preserve">Glosario contable, Recuperado de </w:t>
            </w:r>
            <w:hyperlink r:id="rId16" w:history="1">
              <w:r w:rsidRPr="00C511DA">
                <w:rPr>
                  <w:rStyle w:val="Hipervnculo"/>
                  <w:rFonts w:ascii="Arial" w:hAnsi="Arial" w:cs="Arial"/>
                  <w:lang w:val="es-CO" w:eastAsia="es-CO"/>
                </w:rPr>
                <w:t>http://www.gerencie.com/glosario-contable.html</w:t>
              </w:r>
            </w:hyperlink>
          </w:p>
          <w:p w:rsidR="000649B0" w:rsidRPr="00C511DA" w:rsidRDefault="000649B0" w:rsidP="00C511DA">
            <w:pPr>
              <w:jc w:val="both"/>
              <w:rPr>
                <w:rFonts w:ascii="Arial" w:hAnsi="Arial" w:cs="Arial"/>
                <w:lang w:val="es-CO" w:eastAsia="es-CO"/>
              </w:rPr>
            </w:pPr>
          </w:p>
        </w:tc>
      </w:tr>
      <w:tr w:rsidR="000649B0" w:rsidRPr="00C511DA" w:rsidTr="008026FB">
        <w:trPr>
          <w:trHeight w:val="588"/>
          <w:jc w:val="center"/>
        </w:trPr>
        <w:tc>
          <w:tcPr>
            <w:tcW w:w="2547" w:type="dxa"/>
          </w:tcPr>
          <w:p w:rsidR="000649B0" w:rsidRPr="00C511DA" w:rsidRDefault="001D57E1" w:rsidP="00C511DA">
            <w:pPr>
              <w:jc w:val="both"/>
              <w:rPr>
                <w:rFonts w:ascii="Arial" w:hAnsi="Arial" w:cs="Arial"/>
                <w:lang w:val="es-CO" w:eastAsia="es-CO"/>
              </w:rPr>
            </w:pPr>
            <w:r w:rsidRPr="00C511DA">
              <w:rPr>
                <w:rFonts w:ascii="Arial" w:hAnsi="Arial" w:cs="Arial"/>
                <w:b/>
                <w:bCs/>
                <w:lang w:val="es-ES"/>
              </w:rPr>
              <w:t>Costos de ventas</w:t>
            </w:r>
            <w:r w:rsidRPr="00C511DA">
              <w:rPr>
                <w:rFonts w:ascii="Arial" w:hAnsi="Arial" w:cs="Arial"/>
                <w:lang w:val="es-ES"/>
              </w:rPr>
              <w:br/>
            </w:r>
          </w:p>
        </w:tc>
        <w:tc>
          <w:tcPr>
            <w:tcW w:w="5386" w:type="dxa"/>
          </w:tcPr>
          <w:p w:rsidR="000649B0" w:rsidRPr="00C511DA" w:rsidRDefault="001D57E1" w:rsidP="00C511DA">
            <w:pPr>
              <w:jc w:val="both"/>
              <w:rPr>
                <w:rFonts w:ascii="Arial" w:hAnsi="Arial" w:cs="Arial"/>
                <w:lang w:val="es-CO" w:eastAsia="es-CO"/>
              </w:rPr>
            </w:pPr>
            <w:r w:rsidRPr="00C511DA">
              <w:rPr>
                <w:rFonts w:ascii="Arial" w:hAnsi="Arial" w:cs="Arial"/>
                <w:lang w:val="es-ES"/>
              </w:rPr>
              <w:t>En una empresa comercial, corresponde al valor de compra de las mercancías que se van a vender. En una empresa manufacturera o industrial, corresponde a la suma del costo de producción más el inventario inicial de productos terminados, menos el inventario final de productos terminados</w:t>
            </w:r>
            <w:r w:rsidR="00544BA6" w:rsidRPr="00544BA6">
              <w:rPr>
                <w:rFonts w:ascii="Arial" w:hAnsi="Arial" w:cs="Arial"/>
                <w:highlight w:val="yellow"/>
                <w:lang w:val="es-ES"/>
              </w:rPr>
              <w:t>.</w:t>
            </w:r>
          </w:p>
        </w:tc>
        <w:tc>
          <w:tcPr>
            <w:tcW w:w="3261" w:type="dxa"/>
          </w:tcPr>
          <w:p w:rsidR="001D57E1" w:rsidRPr="00C511DA" w:rsidRDefault="001D57E1" w:rsidP="00C511DA">
            <w:pPr>
              <w:jc w:val="both"/>
              <w:rPr>
                <w:rFonts w:ascii="Arial" w:hAnsi="Arial" w:cs="Arial"/>
                <w:lang w:val="es-CO" w:eastAsia="es-CO"/>
              </w:rPr>
            </w:pPr>
            <w:r w:rsidRPr="00C511DA">
              <w:rPr>
                <w:rFonts w:ascii="Arial" w:hAnsi="Arial" w:cs="Arial"/>
                <w:lang w:val="es-CO" w:eastAsia="es-CO"/>
              </w:rPr>
              <w:t xml:space="preserve">Glosario contable, Recuperado de </w:t>
            </w:r>
            <w:hyperlink r:id="rId17" w:history="1">
              <w:r w:rsidRPr="00C511DA">
                <w:rPr>
                  <w:rStyle w:val="Hipervnculo"/>
                  <w:rFonts w:ascii="Arial" w:hAnsi="Arial" w:cs="Arial"/>
                  <w:lang w:val="es-CO" w:eastAsia="es-CO"/>
                </w:rPr>
                <w:t>http://www.gerencie.com/glosario-contable.html</w:t>
              </w:r>
            </w:hyperlink>
          </w:p>
          <w:p w:rsidR="000649B0" w:rsidRPr="00C511DA" w:rsidRDefault="000649B0" w:rsidP="00C511DA">
            <w:pPr>
              <w:jc w:val="both"/>
              <w:rPr>
                <w:rFonts w:ascii="Arial" w:hAnsi="Arial" w:cs="Arial"/>
                <w:lang w:val="es-CO" w:eastAsia="es-CO"/>
              </w:rPr>
            </w:pPr>
          </w:p>
        </w:tc>
      </w:tr>
      <w:tr w:rsidR="000649B0" w:rsidRPr="00C511DA" w:rsidTr="008026FB">
        <w:trPr>
          <w:trHeight w:val="588"/>
          <w:jc w:val="center"/>
        </w:trPr>
        <w:tc>
          <w:tcPr>
            <w:tcW w:w="2547" w:type="dxa"/>
          </w:tcPr>
          <w:p w:rsidR="000649B0" w:rsidRPr="00C511DA" w:rsidRDefault="00BD3DFF" w:rsidP="00C511DA">
            <w:pPr>
              <w:jc w:val="both"/>
              <w:rPr>
                <w:rFonts w:ascii="Arial" w:hAnsi="Arial" w:cs="Arial"/>
                <w:lang w:val="es-CO" w:eastAsia="es-CO"/>
              </w:rPr>
            </w:pPr>
            <w:r w:rsidRPr="00C511DA">
              <w:rPr>
                <w:rFonts w:ascii="Arial" w:hAnsi="Arial" w:cs="Arial"/>
                <w:b/>
                <w:bCs/>
                <w:color w:val="000000"/>
                <w:lang w:val="es-ES"/>
              </w:rPr>
              <w:t>Depreciación</w:t>
            </w:r>
            <w:r w:rsidRPr="00C511DA">
              <w:rPr>
                <w:rFonts w:ascii="Arial" w:hAnsi="Arial" w:cs="Arial"/>
                <w:color w:val="000000"/>
                <w:lang w:val="es-ES"/>
              </w:rPr>
              <w:br/>
            </w:r>
          </w:p>
        </w:tc>
        <w:tc>
          <w:tcPr>
            <w:tcW w:w="5386" w:type="dxa"/>
          </w:tcPr>
          <w:p w:rsidR="000649B0" w:rsidRPr="00C511DA" w:rsidRDefault="00BD3DFF" w:rsidP="00C511DA">
            <w:pPr>
              <w:jc w:val="both"/>
              <w:rPr>
                <w:rFonts w:ascii="Arial" w:hAnsi="Arial" w:cs="Arial"/>
                <w:lang w:val="es-CO" w:eastAsia="es-CO"/>
              </w:rPr>
            </w:pPr>
            <w:r w:rsidRPr="00C511DA">
              <w:rPr>
                <w:rFonts w:ascii="Arial" w:hAnsi="Arial" w:cs="Arial"/>
                <w:color w:val="000000"/>
                <w:lang w:val="es-ES"/>
              </w:rPr>
              <w:t>Reconocimiento racional y sistemático del costo de los bienes, distribuido durante su vida útil estimada, con el fin de obtener los recursos necesarios para la reposición de los bienes, de manera que se conserve la capacidad operativa o productiva del ente público. Su distribución debe hacerse empleando los criterios de tiempo y productividad, mediante uno de los siguientes métodos: línea recta, suma de los dígitos de los años, saldos decrecientes, número de unidades producidas o número de horas de funcionamiento, o cualquier otro de reconocido</w:t>
            </w:r>
            <w:r w:rsidR="00AF0E15">
              <w:rPr>
                <w:rFonts w:ascii="Arial" w:hAnsi="Arial" w:cs="Arial"/>
                <w:color w:val="000000"/>
                <w:lang w:val="es-ES"/>
              </w:rPr>
              <w:t xml:space="preserve"> </w:t>
            </w:r>
            <w:r w:rsidR="00AF0E15" w:rsidRPr="00AF0E15">
              <w:rPr>
                <w:rFonts w:ascii="Arial" w:hAnsi="Arial" w:cs="Arial"/>
                <w:color w:val="000000"/>
                <w:highlight w:val="yellow"/>
                <w:lang w:val="es-ES"/>
              </w:rPr>
              <w:t>de</w:t>
            </w:r>
            <w:r w:rsidRPr="00C511DA">
              <w:rPr>
                <w:rFonts w:ascii="Arial" w:hAnsi="Arial" w:cs="Arial"/>
                <w:color w:val="000000"/>
                <w:lang w:val="es-ES"/>
              </w:rPr>
              <w:t xml:space="preserve"> valor técnico, que debe revelarse en las notas a los estados contables</w:t>
            </w:r>
            <w:r w:rsidRPr="00C511DA">
              <w:rPr>
                <w:rFonts w:ascii="Arial" w:hAnsi="Arial" w:cs="Arial"/>
                <w:color w:val="000000"/>
                <w:lang w:val="es-ES"/>
              </w:rPr>
              <w:br/>
              <w:t xml:space="preserve">Decremento continuado en valor, cantidad o calidad de un activo, debido al transcurso del tiempo, al desgaste, a la obsolescencia, </w:t>
            </w:r>
            <w:r w:rsidR="00E70FDA" w:rsidRPr="00E70FDA">
              <w:rPr>
                <w:rFonts w:ascii="Arial" w:hAnsi="Arial" w:cs="Arial"/>
                <w:color w:val="000000"/>
                <w:highlight w:val="yellow"/>
                <w:lang w:val="es-ES"/>
              </w:rPr>
              <w:t>l</w:t>
            </w:r>
            <w:r w:rsidRPr="00E70FDA">
              <w:rPr>
                <w:rFonts w:ascii="Arial" w:hAnsi="Arial" w:cs="Arial"/>
                <w:color w:val="000000"/>
                <w:highlight w:val="yellow"/>
                <w:lang w:val="es-ES"/>
              </w:rPr>
              <w:t>a</w:t>
            </w:r>
            <w:r w:rsidRPr="00C511DA">
              <w:rPr>
                <w:rFonts w:ascii="Arial" w:hAnsi="Arial" w:cs="Arial"/>
                <w:color w:val="000000"/>
                <w:lang w:val="es-ES"/>
              </w:rPr>
              <w:t xml:space="preserve"> baja en los precios de mercado o cualquiera otra causa que deteriore el valor del activo en cuestión.</w:t>
            </w:r>
          </w:p>
        </w:tc>
        <w:tc>
          <w:tcPr>
            <w:tcW w:w="3261" w:type="dxa"/>
          </w:tcPr>
          <w:p w:rsidR="001D57E1" w:rsidRPr="00C511DA" w:rsidRDefault="001D57E1" w:rsidP="00C511DA">
            <w:pPr>
              <w:jc w:val="both"/>
              <w:rPr>
                <w:rFonts w:ascii="Arial" w:hAnsi="Arial" w:cs="Arial"/>
                <w:lang w:val="es-CO" w:eastAsia="es-CO"/>
              </w:rPr>
            </w:pPr>
            <w:r w:rsidRPr="00C511DA">
              <w:rPr>
                <w:rFonts w:ascii="Arial" w:hAnsi="Arial" w:cs="Arial"/>
                <w:lang w:val="es-CO" w:eastAsia="es-CO"/>
              </w:rPr>
              <w:t xml:space="preserve">Glosario contable, Recuperado de </w:t>
            </w:r>
            <w:hyperlink r:id="rId18" w:history="1">
              <w:r w:rsidRPr="00C511DA">
                <w:rPr>
                  <w:rStyle w:val="Hipervnculo"/>
                  <w:rFonts w:ascii="Arial" w:hAnsi="Arial" w:cs="Arial"/>
                  <w:lang w:val="es-CO" w:eastAsia="es-CO"/>
                </w:rPr>
                <w:t>http://www.gerencie.com/glosario-contable.html</w:t>
              </w:r>
            </w:hyperlink>
          </w:p>
          <w:p w:rsidR="000649B0" w:rsidRPr="00C511DA" w:rsidRDefault="000649B0" w:rsidP="00C511DA">
            <w:pPr>
              <w:jc w:val="both"/>
              <w:rPr>
                <w:rFonts w:ascii="Arial" w:hAnsi="Arial" w:cs="Arial"/>
                <w:lang w:val="es-CO" w:eastAsia="es-CO"/>
              </w:rPr>
            </w:pPr>
          </w:p>
        </w:tc>
      </w:tr>
      <w:tr w:rsidR="000649B0" w:rsidRPr="00C511DA" w:rsidTr="008026FB">
        <w:trPr>
          <w:trHeight w:val="588"/>
          <w:jc w:val="center"/>
        </w:trPr>
        <w:tc>
          <w:tcPr>
            <w:tcW w:w="2547" w:type="dxa"/>
          </w:tcPr>
          <w:p w:rsidR="000649B0" w:rsidRPr="00C511DA" w:rsidRDefault="00BD3DFF" w:rsidP="00C511DA">
            <w:pPr>
              <w:jc w:val="both"/>
              <w:rPr>
                <w:rFonts w:ascii="Arial" w:hAnsi="Arial" w:cs="Arial"/>
                <w:lang w:val="es-CO" w:eastAsia="es-CO"/>
              </w:rPr>
            </w:pPr>
            <w:r w:rsidRPr="00C511DA">
              <w:rPr>
                <w:rFonts w:ascii="Arial" w:hAnsi="Arial" w:cs="Arial"/>
                <w:b/>
                <w:bCs/>
                <w:color w:val="000000"/>
                <w:lang w:val="es-ES"/>
              </w:rPr>
              <w:t>Estados financieros</w:t>
            </w:r>
          </w:p>
        </w:tc>
        <w:tc>
          <w:tcPr>
            <w:tcW w:w="5386" w:type="dxa"/>
          </w:tcPr>
          <w:p w:rsidR="000649B0" w:rsidRDefault="00BD3DFF" w:rsidP="00C511DA">
            <w:pPr>
              <w:jc w:val="both"/>
              <w:rPr>
                <w:rFonts w:ascii="Arial" w:hAnsi="Arial" w:cs="Arial"/>
                <w:color w:val="000000"/>
                <w:lang w:val="es-ES"/>
              </w:rPr>
            </w:pPr>
            <w:r w:rsidRPr="00C511DA">
              <w:rPr>
                <w:rFonts w:ascii="Arial" w:hAnsi="Arial" w:cs="Arial"/>
                <w:color w:val="000000"/>
                <w:lang w:val="es-ES"/>
              </w:rPr>
              <w:t xml:space="preserve">Revisten importancia para el otorgamiento de las facilidades de pago. Son los resúmenes contables de los recursos con que cuenta una organización, adicionalmente muestran la productividad económica de dichos recursos. Son estados financieros: el Balance general y los Estados de pérdidas y ganancias, entre otros. </w:t>
            </w:r>
            <w:r w:rsidRPr="00C511DA">
              <w:rPr>
                <w:rFonts w:ascii="Arial" w:hAnsi="Arial" w:cs="Arial"/>
                <w:color w:val="000000"/>
                <w:lang w:val="es-ES"/>
              </w:rPr>
              <w:br/>
              <w:t>Son informes periódicos acerca de la situación de una empresa, los progresos de la administración y los resultados obtenidos durante el período que se estudia. Su idoneidad depende de la competencia de quienes los elaboran y de su respeto por los principios y convenciones contables generalmente aceptados. Los más importantes son: el balance general, el estado de pérdidas y ganancias (p y g), estado de flujo de fondos, estado de flujo de caja, etc. Es una presentación de datos derivados de los registros de contabilidad (</w:t>
            </w:r>
            <w:proofErr w:type="spellStart"/>
            <w:r w:rsidRPr="00C511DA">
              <w:rPr>
                <w:rFonts w:ascii="Arial" w:hAnsi="Arial" w:cs="Arial"/>
                <w:color w:val="000000"/>
                <w:lang w:val="es-ES"/>
              </w:rPr>
              <w:t>Kohler</w:t>
            </w:r>
            <w:proofErr w:type="spellEnd"/>
            <w:r w:rsidRPr="00C511DA">
              <w:rPr>
                <w:rFonts w:ascii="Arial" w:hAnsi="Arial" w:cs="Arial"/>
                <w:color w:val="000000"/>
                <w:lang w:val="es-ES"/>
              </w:rPr>
              <w:t>). Los estados financieros más usuales son el balance general y el estado de pérdidas y ganancias.</w:t>
            </w:r>
          </w:p>
          <w:p w:rsidR="00407257" w:rsidRPr="00C511DA" w:rsidRDefault="00407257" w:rsidP="00C511DA">
            <w:pPr>
              <w:jc w:val="both"/>
              <w:rPr>
                <w:rFonts w:ascii="Arial" w:hAnsi="Arial" w:cs="Arial"/>
                <w:lang w:val="es-CO" w:eastAsia="es-CO"/>
              </w:rPr>
            </w:pPr>
          </w:p>
        </w:tc>
        <w:tc>
          <w:tcPr>
            <w:tcW w:w="3261" w:type="dxa"/>
          </w:tcPr>
          <w:p w:rsidR="001D57E1" w:rsidRPr="00C511DA" w:rsidRDefault="001D57E1" w:rsidP="00C511DA">
            <w:pPr>
              <w:jc w:val="both"/>
              <w:rPr>
                <w:rFonts w:ascii="Arial" w:hAnsi="Arial" w:cs="Arial"/>
                <w:lang w:val="es-CO" w:eastAsia="es-CO"/>
              </w:rPr>
            </w:pPr>
            <w:r w:rsidRPr="00C511DA">
              <w:rPr>
                <w:rFonts w:ascii="Arial" w:hAnsi="Arial" w:cs="Arial"/>
                <w:lang w:val="es-CO" w:eastAsia="es-CO"/>
              </w:rPr>
              <w:t xml:space="preserve">Glosario contable, Recuperado de </w:t>
            </w:r>
            <w:hyperlink r:id="rId19" w:history="1">
              <w:r w:rsidRPr="00C511DA">
                <w:rPr>
                  <w:rStyle w:val="Hipervnculo"/>
                  <w:rFonts w:ascii="Arial" w:hAnsi="Arial" w:cs="Arial"/>
                  <w:lang w:val="es-CO" w:eastAsia="es-CO"/>
                </w:rPr>
                <w:t>http://www.gerencie.com/glosario-contable.html</w:t>
              </w:r>
            </w:hyperlink>
          </w:p>
          <w:p w:rsidR="000649B0" w:rsidRPr="00C511DA" w:rsidRDefault="000649B0" w:rsidP="00C511DA">
            <w:pPr>
              <w:jc w:val="both"/>
              <w:rPr>
                <w:rFonts w:ascii="Arial" w:hAnsi="Arial" w:cs="Arial"/>
                <w:lang w:val="es-CO" w:eastAsia="es-CO"/>
              </w:rPr>
            </w:pPr>
          </w:p>
        </w:tc>
      </w:tr>
      <w:tr w:rsidR="000649B0" w:rsidRPr="00C511DA" w:rsidTr="008026FB">
        <w:trPr>
          <w:trHeight w:val="588"/>
          <w:jc w:val="center"/>
        </w:trPr>
        <w:tc>
          <w:tcPr>
            <w:tcW w:w="2547" w:type="dxa"/>
          </w:tcPr>
          <w:p w:rsidR="000649B0" w:rsidRPr="00C511DA" w:rsidRDefault="00BD3DFF" w:rsidP="00C511DA">
            <w:pPr>
              <w:jc w:val="both"/>
              <w:rPr>
                <w:rFonts w:ascii="Arial" w:hAnsi="Arial" w:cs="Arial"/>
                <w:lang w:val="es-CO" w:eastAsia="es-CO"/>
              </w:rPr>
            </w:pPr>
            <w:r w:rsidRPr="00C511DA">
              <w:rPr>
                <w:rFonts w:ascii="Arial" w:hAnsi="Arial" w:cs="Arial"/>
                <w:b/>
                <w:bCs/>
                <w:color w:val="000000"/>
                <w:lang w:val="es-ES"/>
              </w:rPr>
              <w:lastRenderedPageBreak/>
              <w:t>Gastos</w:t>
            </w:r>
            <w:r w:rsidRPr="00C511DA">
              <w:rPr>
                <w:rFonts w:ascii="Arial" w:hAnsi="Arial" w:cs="Arial"/>
                <w:color w:val="000000"/>
                <w:lang w:val="es-ES"/>
              </w:rPr>
              <w:br/>
            </w:r>
          </w:p>
        </w:tc>
        <w:tc>
          <w:tcPr>
            <w:tcW w:w="5386" w:type="dxa"/>
          </w:tcPr>
          <w:p w:rsidR="000649B0" w:rsidRPr="00C511DA" w:rsidRDefault="00BD3DFF" w:rsidP="00C511DA">
            <w:pPr>
              <w:jc w:val="both"/>
              <w:rPr>
                <w:rFonts w:ascii="Arial" w:hAnsi="Arial" w:cs="Arial"/>
                <w:lang w:val="es-CO" w:eastAsia="es-CO"/>
              </w:rPr>
            </w:pPr>
            <w:r w:rsidRPr="00C511DA">
              <w:rPr>
                <w:rFonts w:ascii="Arial" w:hAnsi="Arial" w:cs="Arial"/>
                <w:color w:val="000000"/>
                <w:lang w:val="es-ES"/>
              </w:rPr>
              <w:t>Son los pagos que hace la empresa para funcionar y que no tienen que ver con el proceso productivo o el objeto social de la misma. Por ejemplo, papelería, sueldos de los empleados de la administración y ventas, servicios públicos de la oficina, etc.</w:t>
            </w:r>
            <w:r w:rsidRPr="00C511DA">
              <w:rPr>
                <w:rFonts w:ascii="Arial" w:hAnsi="Arial" w:cs="Arial"/>
                <w:color w:val="000000"/>
                <w:lang w:val="es-ES"/>
              </w:rPr>
              <w:br/>
            </w:r>
          </w:p>
        </w:tc>
        <w:tc>
          <w:tcPr>
            <w:tcW w:w="3261" w:type="dxa"/>
          </w:tcPr>
          <w:p w:rsidR="001D57E1" w:rsidRPr="00C511DA" w:rsidRDefault="001D57E1" w:rsidP="00C511DA">
            <w:pPr>
              <w:jc w:val="both"/>
              <w:rPr>
                <w:rFonts w:ascii="Arial" w:hAnsi="Arial" w:cs="Arial"/>
                <w:lang w:val="es-CO" w:eastAsia="es-CO"/>
              </w:rPr>
            </w:pPr>
            <w:r w:rsidRPr="00C511DA">
              <w:rPr>
                <w:rFonts w:ascii="Arial" w:hAnsi="Arial" w:cs="Arial"/>
                <w:lang w:val="es-CO" w:eastAsia="es-CO"/>
              </w:rPr>
              <w:t xml:space="preserve">Glosario contable, Recuperado de </w:t>
            </w:r>
            <w:hyperlink r:id="rId20" w:history="1">
              <w:r w:rsidRPr="00C511DA">
                <w:rPr>
                  <w:rStyle w:val="Hipervnculo"/>
                  <w:rFonts w:ascii="Arial" w:hAnsi="Arial" w:cs="Arial"/>
                  <w:lang w:val="es-CO" w:eastAsia="es-CO"/>
                </w:rPr>
                <w:t>http://www.gerencie.com/glosario-contable.html</w:t>
              </w:r>
            </w:hyperlink>
          </w:p>
          <w:p w:rsidR="000649B0" w:rsidRPr="00C511DA" w:rsidRDefault="000649B0" w:rsidP="00C511DA">
            <w:pPr>
              <w:jc w:val="both"/>
              <w:rPr>
                <w:rFonts w:ascii="Arial" w:hAnsi="Arial" w:cs="Arial"/>
                <w:lang w:val="es-CO" w:eastAsia="es-CO"/>
              </w:rPr>
            </w:pPr>
          </w:p>
        </w:tc>
      </w:tr>
      <w:tr w:rsidR="000649B0" w:rsidRPr="00C511DA" w:rsidTr="008026FB">
        <w:trPr>
          <w:trHeight w:val="588"/>
          <w:jc w:val="center"/>
        </w:trPr>
        <w:tc>
          <w:tcPr>
            <w:tcW w:w="2547" w:type="dxa"/>
          </w:tcPr>
          <w:p w:rsidR="000649B0" w:rsidRPr="00C511DA" w:rsidRDefault="00BD3DFF" w:rsidP="00C511DA">
            <w:pPr>
              <w:jc w:val="both"/>
              <w:rPr>
                <w:rFonts w:ascii="Arial" w:hAnsi="Arial" w:cs="Arial"/>
                <w:lang w:val="es-CO" w:eastAsia="es-CO"/>
              </w:rPr>
            </w:pPr>
            <w:r w:rsidRPr="00C511DA">
              <w:rPr>
                <w:rFonts w:ascii="Arial" w:hAnsi="Arial" w:cs="Arial"/>
                <w:b/>
                <w:bCs/>
                <w:color w:val="000000"/>
                <w:lang w:val="es-ES"/>
              </w:rPr>
              <w:t>Ganancia</w:t>
            </w:r>
            <w:r w:rsidRPr="00C511DA">
              <w:rPr>
                <w:rFonts w:ascii="Arial" w:hAnsi="Arial" w:cs="Arial"/>
                <w:color w:val="000000"/>
                <w:lang w:val="es-ES"/>
              </w:rPr>
              <w:br/>
            </w:r>
            <w:r w:rsidRPr="00C511DA">
              <w:rPr>
                <w:rFonts w:ascii="Arial" w:hAnsi="Arial" w:cs="Arial"/>
                <w:color w:val="000000"/>
                <w:lang w:val="es-ES"/>
              </w:rPr>
              <w:br/>
            </w:r>
            <w:r w:rsidRPr="00C511DA">
              <w:rPr>
                <w:rFonts w:ascii="Arial" w:hAnsi="Arial" w:cs="Arial"/>
                <w:color w:val="000000"/>
                <w:lang w:val="es-ES"/>
              </w:rPr>
              <w:br/>
            </w:r>
          </w:p>
        </w:tc>
        <w:tc>
          <w:tcPr>
            <w:tcW w:w="5386" w:type="dxa"/>
          </w:tcPr>
          <w:p w:rsidR="000649B0" w:rsidRPr="00C511DA" w:rsidRDefault="00BD3DFF" w:rsidP="00C511DA">
            <w:pPr>
              <w:jc w:val="both"/>
              <w:rPr>
                <w:rFonts w:ascii="Arial" w:hAnsi="Arial" w:cs="Arial"/>
                <w:lang w:val="es-CO" w:eastAsia="es-CO"/>
              </w:rPr>
            </w:pPr>
            <w:r w:rsidRPr="00C511DA">
              <w:rPr>
                <w:rFonts w:ascii="Arial" w:hAnsi="Arial" w:cs="Arial"/>
                <w:color w:val="000000"/>
                <w:lang w:val="es-ES"/>
              </w:rPr>
              <w:t>Ingresos menos costos y gastos. Valor del producto vendido descontando el costo de los insumos y la depreciación, menos los pagos a los factores contratados tales como, salarios, interés y arriendo. Remuneración al capital o factor empresarial por encima de la utilidad normal.</w:t>
            </w:r>
            <w:bookmarkStart w:id="0" w:name="_GoBack"/>
            <w:bookmarkEnd w:id="0"/>
          </w:p>
        </w:tc>
        <w:tc>
          <w:tcPr>
            <w:tcW w:w="3261" w:type="dxa"/>
          </w:tcPr>
          <w:p w:rsidR="001D57E1" w:rsidRPr="00C511DA" w:rsidRDefault="001D57E1" w:rsidP="00C511DA">
            <w:pPr>
              <w:jc w:val="both"/>
              <w:rPr>
                <w:rFonts w:ascii="Arial" w:hAnsi="Arial" w:cs="Arial"/>
                <w:lang w:val="es-CO" w:eastAsia="es-CO"/>
              </w:rPr>
            </w:pPr>
            <w:r w:rsidRPr="00C511DA">
              <w:rPr>
                <w:rFonts w:ascii="Arial" w:hAnsi="Arial" w:cs="Arial"/>
                <w:lang w:val="es-CO" w:eastAsia="es-CO"/>
              </w:rPr>
              <w:t xml:space="preserve">Glosario contable, Recuperado de </w:t>
            </w:r>
            <w:hyperlink r:id="rId21" w:history="1">
              <w:r w:rsidRPr="00C511DA">
                <w:rPr>
                  <w:rStyle w:val="Hipervnculo"/>
                  <w:rFonts w:ascii="Arial" w:hAnsi="Arial" w:cs="Arial"/>
                  <w:lang w:val="es-CO" w:eastAsia="es-CO"/>
                </w:rPr>
                <w:t>http://www.gerencie.com/glosario-contable.html</w:t>
              </w:r>
            </w:hyperlink>
          </w:p>
          <w:p w:rsidR="000649B0" w:rsidRPr="00C511DA" w:rsidRDefault="000649B0" w:rsidP="00C511DA">
            <w:pPr>
              <w:jc w:val="both"/>
              <w:rPr>
                <w:rFonts w:ascii="Arial" w:hAnsi="Arial" w:cs="Arial"/>
                <w:lang w:val="es-CO" w:eastAsia="es-CO"/>
              </w:rPr>
            </w:pPr>
          </w:p>
        </w:tc>
      </w:tr>
      <w:tr w:rsidR="000649B0" w:rsidRPr="00C511DA" w:rsidTr="008026FB">
        <w:trPr>
          <w:trHeight w:val="588"/>
          <w:jc w:val="center"/>
        </w:trPr>
        <w:tc>
          <w:tcPr>
            <w:tcW w:w="2547" w:type="dxa"/>
          </w:tcPr>
          <w:p w:rsidR="000649B0" w:rsidRPr="00C511DA" w:rsidRDefault="00BD3DFF" w:rsidP="00C511DA">
            <w:pPr>
              <w:jc w:val="both"/>
              <w:rPr>
                <w:rFonts w:ascii="Arial" w:hAnsi="Arial" w:cs="Arial"/>
                <w:lang w:val="es-CO" w:eastAsia="es-CO"/>
              </w:rPr>
            </w:pPr>
            <w:r w:rsidRPr="00C511DA">
              <w:rPr>
                <w:rFonts w:ascii="Arial" w:hAnsi="Arial" w:cs="Arial"/>
                <w:b/>
                <w:bCs/>
                <w:color w:val="000000"/>
                <w:lang w:val="es-ES"/>
              </w:rPr>
              <w:t xml:space="preserve">Gastos de administración </w:t>
            </w:r>
            <w:r w:rsidRPr="00C511DA">
              <w:rPr>
                <w:rFonts w:ascii="Arial" w:hAnsi="Arial" w:cs="Arial"/>
                <w:color w:val="000000"/>
                <w:lang w:val="es-ES"/>
              </w:rPr>
              <w:br/>
            </w:r>
            <w:r w:rsidRPr="00C511DA">
              <w:rPr>
                <w:rFonts w:ascii="Arial" w:hAnsi="Arial" w:cs="Arial"/>
                <w:color w:val="000000"/>
                <w:lang w:val="es-ES"/>
              </w:rPr>
              <w:br/>
            </w:r>
            <w:r w:rsidRPr="00C511DA">
              <w:rPr>
                <w:rFonts w:ascii="Arial" w:hAnsi="Arial" w:cs="Arial"/>
                <w:color w:val="000000"/>
                <w:lang w:val="es-ES"/>
              </w:rPr>
              <w:br/>
            </w:r>
          </w:p>
        </w:tc>
        <w:tc>
          <w:tcPr>
            <w:tcW w:w="5386" w:type="dxa"/>
          </w:tcPr>
          <w:p w:rsidR="000649B0" w:rsidRPr="00C511DA" w:rsidRDefault="00BD3DFF" w:rsidP="00C511DA">
            <w:pPr>
              <w:jc w:val="both"/>
              <w:rPr>
                <w:rFonts w:ascii="Arial" w:hAnsi="Arial" w:cs="Arial"/>
                <w:lang w:val="es-CO" w:eastAsia="es-CO"/>
              </w:rPr>
            </w:pPr>
            <w:r w:rsidRPr="00C511DA">
              <w:rPr>
                <w:rFonts w:ascii="Arial" w:hAnsi="Arial" w:cs="Arial"/>
                <w:color w:val="000000"/>
                <w:lang w:val="es-ES"/>
              </w:rPr>
              <w:t>Cuentas representativas de los valores que se causen o paguen para el ejercicio del funcionamiento y normal desarrollo de la actividad administrativa del ente público.  En este grupo, deben registrarse, además, los valores correspondientes a la disminución gradual de los activos diferidos, siempre que se trate de gastos administración, con el propósito de reconocer y causar el gasto económico.</w:t>
            </w:r>
          </w:p>
        </w:tc>
        <w:tc>
          <w:tcPr>
            <w:tcW w:w="3261" w:type="dxa"/>
          </w:tcPr>
          <w:p w:rsidR="001D57E1" w:rsidRPr="00C511DA" w:rsidRDefault="001D57E1" w:rsidP="00C511DA">
            <w:pPr>
              <w:jc w:val="both"/>
              <w:rPr>
                <w:rFonts w:ascii="Arial" w:hAnsi="Arial" w:cs="Arial"/>
                <w:lang w:val="es-CO" w:eastAsia="es-CO"/>
              </w:rPr>
            </w:pPr>
            <w:r w:rsidRPr="00C511DA">
              <w:rPr>
                <w:rFonts w:ascii="Arial" w:hAnsi="Arial" w:cs="Arial"/>
                <w:lang w:val="es-CO" w:eastAsia="es-CO"/>
              </w:rPr>
              <w:t xml:space="preserve">Glosario contable, Recuperado de </w:t>
            </w:r>
            <w:hyperlink r:id="rId22" w:history="1">
              <w:r w:rsidRPr="00C511DA">
                <w:rPr>
                  <w:rStyle w:val="Hipervnculo"/>
                  <w:rFonts w:ascii="Arial" w:hAnsi="Arial" w:cs="Arial"/>
                  <w:lang w:val="es-CO" w:eastAsia="es-CO"/>
                </w:rPr>
                <w:t>http://www.gerencie.com/glosario-contable.html</w:t>
              </w:r>
            </w:hyperlink>
          </w:p>
          <w:p w:rsidR="000649B0" w:rsidRPr="00C511DA" w:rsidRDefault="000649B0" w:rsidP="00C511DA">
            <w:pPr>
              <w:jc w:val="both"/>
              <w:rPr>
                <w:rFonts w:ascii="Arial" w:hAnsi="Arial" w:cs="Arial"/>
                <w:lang w:val="es-CO" w:eastAsia="es-CO"/>
              </w:rPr>
            </w:pPr>
          </w:p>
        </w:tc>
      </w:tr>
      <w:tr w:rsidR="000649B0" w:rsidRPr="00C511DA" w:rsidTr="008026FB">
        <w:trPr>
          <w:trHeight w:val="588"/>
          <w:jc w:val="center"/>
        </w:trPr>
        <w:tc>
          <w:tcPr>
            <w:tcW w:w="2547" w:type="dxa"/>
          </w:tcPr>
          <w:p w:rsidR="000649B0" w:rsidRPr="00C511DA" w:rsidRDefault="00BD3DFF" w:rsidP="00C511DA">
            <w:pPr>
              <w:jc w:val="both"/>
              <w:rPr>
                <w:rFonts w:ascii="Arial" w:hAnsi="Arial" w:cs="Arial"/>
                <w:lang w:val="es-CO" w:eastAsia="es-CO"/>
              </w:rPr>
            </w:pPr>
            <w:r w:rsidRPr="00C511DA">
              <w:rPr>
                <w:rFonts w:ascii="Arial" w:hAnsi="Arial" w:cs="Arial"/>
                <w:b/>
                <w:bCs/>
                <w:color w:val="000000"/>
                <w:lang w:val="es-ES"/>
              </w:rPr>
              <w:t>Ingresos</w:t>
            </w:r>
            <w:r w:rsidRPr="00C511DA">
              <w:rPr>
                <w:rFonts w:ascii="Arial" w:hAnsi="Arial" w:cs="Arial"/>
                <w:color w:val="000000"/>
                <w:lang w:val="es-ES"/>
              </w:rPr>
              <w:br/>
            </w:r>
            <w:r w:rsidRPr="00C511DA">
              <w:rPr>
                <w:rFonts w:ascii="Arial" w:hAnsi="Arial" w:cs="Arial"/>
                <w:color w:val="000000"/>
                <w:lang w:val="es-ES"/>
              </w:rPr>
              <w:br/>
            </w:r>
          </w:p>
        </w:tc>
        <w:tc>
          <w:tcPr>
            <w:tcW w:w="5386" w:type="dxa"/>
          </w:tcPr>
          <w:p w:rsidR="000649B0" w:rsidRPr="00C511DA" w:rsidRDefault="00BD3DFF" w:rsidP="00C511DA">
            <w:pPr>
              <w:jc w:val="both"/>
              <w:rPr>
                <w:rFonts w:ascii="Arial" w:hAnsi="Arial" w:cs="Arial"/>
                <w:lang w:val="es-CO" w:eastAsia="es-CO"/>
              </w:rPr>
            </w:pPr>
            <w:r w:rsidRPr="00C511DA">
              <w:rPr>
                <w:rFonts w:ascii="Arial" w:hAnsi="Arial" w:cs="Arial"/>
                <w:color w:val="000000"/>
                <w:lang w:val="es-ES"/>
              </w:rPr>
              <w:t>Es todo aquello susceptible de ser valorado en dinero, ordinario o extraordinario, recibido en la empresa como susceptible de producir un incremento neto del patrimonio del contribuyente en el momento de su percepción.</w:t>
            </w:r>
            <w:r w:rsidRPr="00C511DA">
              <w:rPr>
                <w:rFonts w:ascii="Arial" w:hAnsi="Arial" w:cs="Arial"/>
                <w:color w:val="000000"/>
                <w:lang w:val="es-ES"/>
              </w:rPr>
              <w:br/>
            </w:r>
          </w:p>
        </w:tc>
        <w:tc>
          <w:tcPr>
            <w:tcW w:w="3261" w:type="dxa"/>
          </w:tcPr>
          <w:p w:rsidR="001D57E1" w:rsidRPr="00C511DA" w:rsidRDefault="001D57E1" w:rsidP="00C511DA">
            <w:pPr>
              <w:jc w:val="both"/>
              <w:rPr>
                <w:rFonts w:ascii="Arial" w:hAnsi="Arial" w:cs="Arial"/>
                <w:lang w:val="es-CO" w:eastAsia="es-CO"/>
              </w:rPr>
            </w:pPr>
            <w:r w:rsidRPr="00C511DA">
              <w:rPr>
                <w:rFonts w:ascii="Arial" w:hAnsi="Arial" w:cs="Arial"/>
                <w:lang w:val="es-CO" w:eastAsia="es-CO"/>
              </w:rPr>
              <w:t xml:space="preserve">Glosario contable, Recuperado de </w:t>
            </w:r>
            <w:hyperlink r:id="rId23" w:history="1">
              <w:r w:rsidRPr="00C511DA">
                <w:rPr>
                  <w:rStyle w:val="Hipervnculo"/>
                  <w:rFonts w:ascii="Arial" w:hAnsi="Arial" w:cs="Arial"/>
                  <w:lang w:val="es-CO" w:eastAsia="es-CO"/>
                </w:rPr>
                <w:t>http://www.gerencie.com/glosario-contable.html</w:t>
              </w:r>
            </w:hyperlink>
          </w:p>
          <w:p w:rsidR="000649B0" w:rsidRPr="00C511DA" w:rsidRDefault="000649B0" w:rsidP="00C511DA">
            <w:pPr>
              <w:jc w:val="both"/>
              <w:rPr>
                <w:rFonts w:ascii="Arial" w:hAnsi="Arial" w:cs="Arial"/>
                <w:lang w:val="es-CO" w:eastAsia="es-CO"/>
              </w:rPr>
            </w:pPr>
          </w:p>
        </w:tc>
      </w:tr>
      <w:tr w:rsidR="000649B0" w:rsidRPr="00C511DA" w:rsidTr="008026FB">
        <w:trPr>
          <w:trHeight w:val="588"/>
          <w:jc w:val="center"/>
        </w:trPr>
        <w:tc>
          <w:tcPr>
            <w:tcW w:w="2547" w:type="dxa"/>
          </w:tcPr>
          <w:p w:rsidR="000649B0" w:rsidRPr="00C511DA" w:rsidRDefault="003B6FF5" w:rsidP="00C511DA">
            <w:pPr>
              <w:jc w:val="both"/>
              <w:rPr>
                <w:rFonts w:ascii="Arial" w:hAnsi="Arial" w:cs="Arial"/>
                <w:lang w:val="es-CO" w:eastAsia="es-CO"/>
              </w:rPr>
            </w:pPr>
            <w:r w:rsidRPr="00C511DA">
              <w:rPr>
                <w:rFonts w:ascii="Arial" w:hAnsi="Arial" w:cs="Arial"/>
                <w:b/>
                <w:bCs/>
                <w:color w:val="000000"/>
                <w:lang w:val="es-ES"/>
              </w:rPr>
              <w:t>Iliquidez</w:t>
            </w:r>
            <w:r w:rsidRPr="00C511DA">
              <w:rPr>
                <w:rFonts w:ascii="Arial" w:hAnsi="Arial" w:cs="Arial"/>
                <w:b/>
                <w:bCs/>
                <w:color w:val="000000"/>
                <w:lang w:val="es-ES"/>
              </w:rPr>
              <w:br/>
            </w:r>
            <w:r w:rsidRPr="00C511DA">
              <w:rPr>
                <w:rFonts w:ascii="Arial" w:hAnsi="Arial" w:cs="Arial"/>
                <w:b/>
                <w:bCs/>
                <w:color w:val="000000"/>
                <w:lang w:val="es-ES"/>
              </w:rPr>
              <w:br/>
            </w:r>
          </w:p>
        </w:tc>
        <w:tc>
          <w:tcPr>
            <w:tcW w:w="5386" w:type="dxa"/>
          </w:tcPr>
          <w:p w:rsidR="000649B0" w:rsidRPr="00C511DA" w:rsidRDefault="003B6FF5" w:rsidP="00C511DA">
            <w:pPr>
              <w:jc w:val="both"/>
              <w:rPr>
                <w:rFonts w:ascii="Arial" w:hAnsi="Arial" w:cs="Arial"/>
                <w:lang w:val="es-CO" w:eastAsia="es-CO"/>
              </w:rPr>
            </w:pPr>
            <w:r w:rsidRPr="00C511DA">
              <w:rPr>
                <w:rFonts w:ascii="Arial" w:hAnsi="Arial" w:cs="Arial"/>
                <w:color w:val="000000"/>
                <w:lang w:val="es-ES"/>
              </w:rPr>
              <w:t>Falta de suficiente dinero en caja para asegurar las actividades económicas normales y el desarrollo anterior de los mismos. Difícilmente convertible en líquido. Lo contrario de liquidez.</w:t>
            </w:r>
            <w:r w:rsidRPr="00C511DA">
              <w:rPr>
                <w:rFonts w:ascii="Arial" w:hAnsi="Arial" w:cs="Arial"/>
                <w:color w:val="000000"/>
                <w:lang w:val="es-ES"/>
              </w:rPr>
              <w:br/>
            </w:r>
          </w:p>
        </w:tc>
        <w:tc>
          <w:tcPr>
            <w:tcW w:w="3261" w:type="dxa"/>
          </w:tcPr>
          <w:p w:rsidR="001D57E1" w:rsidRPr="00C511DA" w:rsidRDefault="001D57E1" w:rsidP="00C511DA">
            <w:pPr>
              <w:jc w:val="both"/>
              <w:rPr>
                <w:rFonts w:ascii="Arial" w:hAnsi="Arial" w:cs="Arial"/>
                <w:lang w:val="es-CO" w:eastAsia="es-CO"/>
              </w:rPr>
            </w:pPr>
            <w:r w:rsidRPr="00C511DA">
              <w:rPr>
                <w:rFonts w:ascii="Arial" w:hAnsi="Arial" w:cs="Arial"/>
                <w:lang w:val="es-CO" w:eastAsia="es-CO"/>
              </w:rPr>
              <w:t xml:space="preserve">Glosario contable, Recuperado de </w:t>
            </w:r>
            <w:hyperlink r:id="rId24" w:history="1">
              <w:r w:rsidRPr="00C511DA">
                <w:rPr>
                  <w:rStyle w:val="Hipervnculo"/>
                  <w:rFonts w:ascii="Arial" w:hAnsi="Arial" w:cs="Arial"/>
                  <w:lang w:val="es-CO" w:eastAsia="es-CO"/>
                </w:rPr>
                <w:t>http://www.gerencie.com/glosario-contable.html</w:t>
              </w:r>
            </w:hyperlink>
          </w:p>
          <w:p w:rsidR="000649B0" w:rsidRPr="00C511DA" w:rsidRDefault="000649B0" w:rsidP="00C511DA">
            <w:pPr>
              <w:jc w:val="both"/>
              <w:rPr>
                <w:rFonts w:ascii="Arial" w:hAnsi="Arial" w:cs="Arial"/>
                <w:lang w:val="es-CO" w:eastAsia="es-CO"/>
              </w:rPr>
            </w:pPr>
          </w:p>
        </w:tc>
      </w:tr>
      <w:tr w:rsidR="000649B0" w:rsidRPr="00C511DA" w:rsidTr="008026FB">
        <w:trPr>
          <w:trHeight w:val="588"/>
          <w:jc w:val="center"/>
        </w:trPr>
        <w:tc>
          <w:tcPr>
            <w:tcW w:w="2547" w:type="dxa"/>
          </w:tcPr>
          <w:p w:rsidR="000649B0" w:rsidRPr="00C511DA" w:rsidRDefault="003B6FF5" w:rsidP="00C511DA">
            <w:pPr>
              <w:jc w:val="both"/>
              <w:rPr>
                <w:rFonts w:ascii="Arial" w:hAnsi="Arial" w:cs="Arial"/>
                <w:lang w:val="es-CO" w:eastAsia="es-CO"/>
              </w:rPr>
            </w:pPr>
            <w:r w:rsidRPr="00C511DA">
              <w:rPr>
                <w:rFonts w:ascii="Arial" w:hAnsi="Arial" w:cs="Arial"/>
                <w:b/>
                <w:bCs/>
                <w:color w:val="000000"/>
                <w:lang w:val="es-ES"/>
              </w:rPr>
              <w:t>Impuestos</w:t>
            </w:r>
            <w:r w:rsidRPr="00C511DA">
              <w:rPr>
                <w:rFonts w:ascii="Arial" w:hAnsi="Arial" w:cs="Arial"/>
                <w:color w:val="000000"/>
                <w:lang w:val="es-ES"/>
              </w:rPr>
              <w:br/>
            </w:r>
            <w:r w:rsidRPr="00C511DA">
              <w:rPr>
                <w:rFonts w:ascii="Arial" w:hAnsi="Arial" w:cs="Arial"/>
                <w:color w:val="000000"/>
                <w:lang w:val="es-ES"/>
              </w:rPr>
              <w:br/>
            </w:r>
            <w:r w:rsidRPr="00C511DA">
              <w:rPr>
                <w:rFonts w:ascii="Arial" w:hAnsi="Arial" w:cs="Arial"/>
                <w:color w:val="000000"/>
                <w:lang w:val="es-ES"/>
              </w:rPr>
              <w:br/>
            </w:r>
          </w:p>
        </w:tc>
        <w:tc>
          <w:tcPr>
            <w:tcW w:w="5386" w:type="dxa"/>
          </w:tcPr>
          <w:p w:rsidR="000649B0" w:rsidRPr="00C511DA" w:rsidRDefault="003B6FF5" w:rsidP="00C511DA">
            <w:pPr>
              <w:jc w:val="both"/>
              <w:rPr>
                <w:rFonts w:ascii="Arial" w:hAnsi="Arial" w:cs="Arial"/>
                <w:lang w:val="es-CO" w:eastAsia="es-CO"/>
              </w:rPr>
            </w:pPr>
            <w:r w:rsidRPr="00C511DA">
              <w:rPr>
                <w:rFonts w:ascii="Arial" w:hAnsi="Arial" w:cs="Arial"/>
                <w:color w:val="000000"/>
                <w:lang w:val="es-ES"/>
              </w:rPr>
              <w:t>Tributo obligatorio que exige el Estado u otra autoridad a los individuos y empresas que la ley señala como contribuyentes, con el fin de financiar sus propios gastos y la provisión de bienes y servicios públicos.</w:t>
            </w:r>
          </w:p>
        </w:tc>
        <w:tc>
          <w:tcPr>
            <w:tcW w:w="3261" w:type="dxa"/>
          </w:tcPr>
          <w:p w:rsidR="001D57E1" w:rsidRPr="00C511DA" w:rsidRDefault="001D57E1" w:rsidP="00C511DA">
            <w:pPr>
              <w:jc w:val="both"/>
              <w:rPr>
                <w:rFonts w:ascii="Arial" w:hAnsi="Arial" w:cs="Arial"/>
                <w:lang w:val="es-CO" w:eastAsia="es-CO"/>
              </w:rPr>
            </w:pPr>
            <w:r w:rsidRPr="00C511DA">
              <w:rPr>
                <w:rFonts w:ascii="Arial" w:hAnsi="Arial" w:cs="Arial"/>
                <w:lang w:val="es-CO" w:eastAsia="es-CO"/>
              </w:rPr>
              <w:t xml:space="preserve">Glosario contable, Recuperado de </w:t>
            </w:r>
            <w:hyperlink r:id="rId25" w:history="1">
              <w:r w:rsidRPr="00C511DA">
                <w:rPr>
                  <w:rStyle w:val="Hipervnculo"/>
                  <w:rFonts w:ascii="Arial" w:hAnsi="Arial" w:cs="Arial"/>
                  <w:lang w:val="es-CO" w:eastAsia="es-CO"/>
                </w:rPr>
                <w:t>http://www.gerencie.com/glosario-contable.html</w:t>
              </w:r>
            </w:hyperlink>
          </w:p>
          <w:p w:rsidR="000649B0" w:rsidRPr="00C511DA" w:rsidRDefault="000649B0" w:rsidP="00C511DA">
            <w:pPr>
              <w:jc w:val="both"/>
              <w:rPr>
                <w:rFonts w:ascii="Arial" w:hAnsi="Arial" w:cs="Arial"/>
                <w:lang w:val="es-CO" w:eastAsia="es-CO"/>
              </w:rPr>
            </w:pPr>
          </w:p>
        </w:tc>
      </w:tr>
      <w:tr w:rsidR="000649B0" w:rsidRPr="00C511DA" w:rsidTr="008026FB">
        <w:trPr>
          <w:trHeight w:val="588"/>
          <w:jc w:val="center"/>
        </w:trPr>
        <w:tc>
          <w:tcPr>
            <w:tcW w:w="2547" w:type="dxa"/>
          </w:tcPr>
          <w:p w:rsidR="000649B0" w:rsidRPr="00C511DA" w:rsidRDefault="003B6FF5" w:rsidP="00C511DA">
            <w:pPr>
              <w:jc w:val="both"/>
              <w:rPr>
                <w:rFonts w:ascii="Arial" w:hAnsi="Arial" w:cs="Arial"/>
                <w:lang w:val="es-CO" w:eastAsia="es-CO"/>
              </w:rPr>
            </w:pPr>
            <w:r w:rsidRPr="00C511DA">
              <w:rPr>
                <w:rFonts w:ascii="Arial" w:hAnsi="Arial" w:cs="Arial"/>
                <w:b/>
                <w:bCs/>
                <w:color w:val="000000"/>
                <w:lang w:val="es-ES"/>
              </w:rPr>
              <w:t>Liquidez</w:t>
            </w:r>
            <w:r w:rsidRPr="00C511DA">
              <w:rPr>
                <w:rFonts w:ascii="Arial" w:hAnsi="Arial" w:cs="Arial"/>
                <w:color w:val="000000"/>
                <w:lang w:val="es-ES"/>
              </w:rPr>
              <w:br/>
            </w:r>
            <w:r w:rsidRPr="00C511DA">
              <w:rPr>
                <w:rFonts w:ascii="Arial" w:hAnsi="Arial" w:cs="Arial"/>
                <w:color w:val="000000"/>
                <w:lang w:val="es-ES"/>
              </w:rPr>
              <w:br/>
            </w:r>
          </w:p>
        </w:tc>
        <w:tc>
          <w:tcPr>
            <w:tcW w:w="5386" w:type="dxa"/>
          </w:tcPr>
          <w:p w:rsidR="000649B0" w:rsidRPr="00C511DA" w:rsidRDefault="003B6FF5" w:rsidP="00C511DA">
            <w:pPr>
              <w:jc w:val="both"/>
              <w:rPr>
                <w:rFonts w:ascii="Arial" w:hAnsi="Arial" w:cs="Arial"/>
                <w:lang w:val="es-CO" w:eastAsia="es-CO"/>
              </w:rPr>
            </w:pPr>
            <w:r w:rsidRPr="00C511DA">
              <w:rPr>
                <w:rFonts w:ascii="Arial" w:hAnsi="Arial" w:cs="Arial"/>
                <w:color w:val="000000"/>
                <w:lang w:val="es-ES"/>
              </w:rPr>
              <w:t>Mayor o menor facilidad que tiene el tenedor de un título o un activo para transformarlo en dinero en cualquier momento.</w:t>
            </w:r>
          </w:p>
        </w:tc>
        <w:tc>
          <w:tcPr>
            <w:tcW w:w="3261" w:type="dxa"/>
          </w:tcPr>
          <w:p w:rsidR="001D57E1" w:rsidRPr="00C511DA" w:rsidRDefault="001D57E1" w:rsidP="00C511DA">
            <w:pPr>
              <w:jc w:val="both"/>
              <w:rPr>
                <w:rFonts w:ascii="Arial" w:hAnsi="Arial" w:cs="Arial"/>
                <w:lang w:val="es-CO" w:eastAsia="es-CO"/>
              </w:rPr>
            </w:pPr>
            <w:r w:rsidRPr="00C511DA">
              <w:rPr>
                <w:rFonts w:ascii="Arial" w:hAnsi="Arial" w:cs="Arial"/>
                <w:lang w:val="es-CO" w:eastAsia="es-CO"/>
              </w:rPr>
              <w:t xml:space="preserve">Glosario contable, Recuperado de </w:t>
            </w:r>
            <w:hyperlink r:id="rId26" w:history="1">
              <w:r w:rsidRPr="00C511DA">
                <w:rPr>
                  <w:rStyle w:val="Hipervnculo"/>
                  <w:rFonts w:ascii="Arial" w:hAnsi="Arial" w:cs="Arial"/>
                  <w:lang w:val="es-CO" w:eastAsia="es-CO"/>
                </w:rPr>
                <w:t>http://www.gerencie.com/glosario-contable.html</w:t>
              </w:r>
            </w:hyperlink>
          </w:p>
          <w:p w:rsidR="000649B0" w:rsidRPr="00C511DA" w:rsidRDefault="000649B0" w:rsidP="00C511DA">
            <w:pPr>
              <w:jc w:val="both"/>
              <w:rPr>
                <w:rFonts w:ascii="Arial" w:hAnsi="Arial" w:cs="Arial"/>
                <w:lang w:val="es-CO" w:eastAsia="es-CO"/>
              </w:rPr>
            </w:pPr>
          </w:p>
        </w:tc>
      </w:tr>
      <w:tr w:rsidR="000649B0" w:rsidRPr="00C511DA" w:rsidTr="008026FB">
        <w:trPr>
          <w:trHeight w:val="588"/>
          <w:jc w:val="center"/>
        </w:trPr>
        <w:tc>
          <w:tcPr>
            <w:tcW w:w="2547" w:type="dxa"/>
          </w:tcPr>
          <w:p w:rsidR="000649B0" w:rsidRPr="00C511DA" w:rsidRDefault="003B6FF5" w:rsidP="00C511DA">
            <w:pPr>
              <w:jc w:val="both"/>
              <w:rPr>
                <w:rFonts w:ascii="Arial" w:hAnsi="Arial" w:cs="Arial"/>
                <w:lang w:val="es-CO" w:eastAsia="es-CO"/>
              </w:rPr>
            </w:pPr>
            <w:r w:rsidRPr="00C511DA">
              <w:rPr>
                <w:rFonts w:ascii="Arial" w:hAnsi="Arial" w:cs="Arial"/>
                <w:b/>
                <w:bCs/>
                <w:color w:val="000000"/>
                <w:lang w:val="es-ES"/>
              </w:rPr>
              <w:t>Obligaciones</w:t>
            </w:r>
            <w:r w:rsidRPr="00C511DA">
              <w:rPr>
                <w:rFonts w:ascii="Arial" w:hAnsi="Arial" w:cs="Arial"/>
                <w:b/>
                <w:bCs/>
                <w:color w:val="000000"/>
                <w:lang w:val="es-ES"/>
              </w:rPr>
              <w:br/>
            </w:r>
            <w:r w:rsidRPr="00C511DA">
              <w:rPr>
                <w:rFonts w:ascii="Arial" w:hAnsi="Arial" w:cs="Arial"/>
                <w:b/>
                <w:bCs/>
                <w:color w:val="000000"/>
                <w:lang w:val="es-ES"/>
              </w:rPr>
              <w:br/>
            </w:r>
            <w:r w:rsidRPr="00C511DA">
              <w:rPr>
                <w:rFonts w:ascii="Arial" w:hAnsi="Arial" w:cs="Arial"/>
                <w:color w:val="000000"/>
                <w:lang w:val="es-ES"/>
              </w:rPr>
              <w:br/>
            </w:r>
          </w:p>
        </w:tc>
        <w:tc>
          <w:tcPr>
            <w:tcW w:w="5386" w:type="dxa"/>
          </w:tcPr>
          <w:p w:rsidR="000649B0" w:rsidRPr="00C511DA" w:rsidRDefault="003B6FF5" w:rsidP="00C511DA">
            <w:pPr>
              <w:jc w:val="both"/>
              <w:rPr>
                <w:rFonts w:ascii="Arial" w:hAnsi="Arial" w:cs="Arial"/>
                <w:lang w:val="es-CO" w:eastAsia="es-CO"/>
              </w:rPr>
            </w:pPr>
            <w:r w:rsidRPr="00C511DA">
              <w:rPr>
                <w:rFonts w:ascii="Arial" w:hAnsi="Arial" w:cs="Arial"/>
                <w:color w:val="000000"/>
                <w:lang w:val="es-ES"/>
              </w:rPr>
              <w:t>Compromisos por medio de los cuales se reconoce deudas o se compromete su pago en otra prestación o entrega.</w:t>
            </w:r>
          </w:p>
        </w:tc>
        <w:tc>
          <w:tcPr>
            <w:tcW w:w="3261" w:type="dxa"/>
          </w:tcPr>
          <w:p w:rsidR="001D57E1" w:rsidRPr="00C511DA" w:rsidRDefault="001D57E1" w:rsidP="00C511DA">
            <w:pPr>
              <w:jc w:val="both"/>
              <w:rPr>
                <w:rFonts w:ascii="Arial" w:hAnsi="Arial" w:cs="Arial"/>
                <w:lang w:val="es-CO" w:eastAsia="es-CO"/>
              </w:rPr>
            </w:pPr>
            <w:r w:rsidRPr="00C511DA">
              <w:rPr>
                <w:rFonts w:ascii="Arial" w:hAnsi="Arial" w:cs="Arial"/>
                <w:lang w:val="es-CO" w:eastAsia="es-CO"/>
              </w:rPr>
              <w:t xml:space="preserve">Glosario contable, Recuperado de </w:t>
            </w:r>
            <w:hyperlink r:id="rId27" w:history="1">
              <w:r w:rsidRPr="00C511DA">
                <w:rPr>
                  <w:rStyle w:val="Hipervnculo"/>
                  <w:rFonts w:ascii="Arial" w:hAnsi="Arial" w:cs="Arial"/>
                  <w:lang w:val="es-CO" w:eastAsia="es-CO"/>
                </w:rPr>
                <w:t>http://www.gerencie.com/glosario-contable.html</w:t>
              </w:r>
            </w:hyperlink>
          </w:p>
          <w:p w:rsidR="000649B0" w:rsidRPr="00C511DA" w:rsidRDefault="000649B0" w:rsidP="00C511DA">
            <w:pPr>
              <w:jc w:val="both"/>
              <w:rPr>
                <w:rFonts w:ascii="Arial" w:hAnsi="Arial" w:cs="Arial"/>
                <w:lang w:val="es-CO" w:eastAsia="es-CO"/>
              </w:rPr>
            </w:pPr>
          </w:p>
        </w:tc>
      </w:tr>
      <w:tr w:rsidR="000649B0" w:rsidRPr="00C511DA" w:rsidTr="008026FB">
        <w:trPr>
          <w:trHeight w:val="588"/>
          <w:jc w:val="center"/>
        </w:trPr>
        <w:tc>
          <w:tcPr>
            <w:tcW w:w="2547" w:type="dxa"/>
          </w:tcPr>
          <w:p w:rsidR="000649B0" w:rsidRPr="00C511DA" w:rsidRDefault="000542E7" w:rsidP="00C511DA">
            <w:pPr>
              <w:jc w:val="both"/>
              <w:rPr>
                <w:rFonts w:ascii="Arial" w:hAnsi="Arial" w:cs="Arial"/>
                <w:lang w:val="es-CO" w:eastAsia="es-CO"/>
              </w:rPr>
            </w:pPr>
            <w:r w:rsidRPr="00C511DA">
              <w:rPr>
                <w:rFonts w:ascii="Arial" w:hAnsi="Arial" w:cs="Arial"/>
                <w:b/>
                <w:bCs/>
                <w:color w:val="000000"/>
                <w:lang w:val="es-ES"/>
              </w:rPr>
              <w:t>Pasivo</w:t>
            </w:r>
            <w:r w:rsidRPr="00C511DA">
              <w:rPr>
                <w:rFonts w:ascii="Arial" w:hAnsi="Arial" w:cs="Arial"/>
                <w:color w:val="000000"/>
                <w:lang w:val="es-ES"/>
              </w:rPr>
              <w:br/>
            </w:r>
            <w:r w:rsidRPr="00C511DA">
              <w:rPr>
                <w:rFonts w:ascii="Arial" w:hAnsi="Arial" w:cs="Arial"/>
                <w:color w:val="000000"/>
                <w:lang w:val="es-ES"/>
              </w:rPr>
              <w:br/>
            </w:r>
          </w:p>
        </w:tc>
        <w:tc>
          <w:tcPr>
            <w:tcW w:w="5386" w:type="dxa"/>
          </w:tcPr>
          <w:p w:rsidR="000649B0" w:rsidRDefault="000542E7" w:rsidP="00C511DA">
            <w:pPr>
              <w:jc w:val="both"/>
              <w:rPr>
                <w:rFonts w:ascii="Arial" w:hAnsi="Arial" w:cs="Arial"/>
                <w:color w:val="000000"/>
                <w:lang w:val="es-ES"/>
              </w:rPr>
            </w:pPr>
            <w:r w:rsidRPr="00C511DA">
              <w:rPr>
                <w:rFonts w:ascii="Arial" w:hAnsi="Arial" w:cs="Arial"/>
                <w:color w:val="000000"/>
                <w:lang w:val="es-ES"/>
              </w:rPr>
              <w:t>Son todas las obligaciones o deudas que afectan el patrimonio bruto del contribuyente. Es el conjunto de todas las deudas u obligaciones apreciables en dinero que tiene un empresario mercantil, a favor de terceros, en un momento dado, respaldadas por documentos tales como letras, pagaré, hipotecas por pagar, obligaciones bancarias, documentos por pagar, impuestos por pagar, proveedores nacionales y extranjeros, acreedores varios, diferidos y otros.</w:t>
            </w:r>
          </w:p>
          <w:p w:rsidR="00407257" w:rsidRDefault="00407257" w:rsidP="00C511DA">
            <w:pPr>
              <w:jc w:val="both"/>
              <w:rPr>
                <w:rFonts w:ascii="Arial" w:hAnsi="Arial" w:cs="Arial"/>
                <w:color w:val="000000"/>
                <w:lang w:val="es-ES"/>
              </w:rPr>
            </w:pPr>
          </w:p>
          <w:p w:rsidR="00407257" w:rsidRDefault="00407257" w:rsidP="00C511DA">
            <w:pPr>
              <w:jc w:val="both"/>
              <w:rPr>
                <w:rFonts w:ascii="Arial" w:hAnsi="Arial" w:cs="Arial"/>
                <w:color w:val="000000"/>
                <w:lang w:val="es-ES"/>
              </w:rPr>
            </w:pPr>
          </w:p>
          <w:p w:rsidR="00407257" w:rsidRDefault="00407257" w:rsidP="00C511DA">
            <w:pPr>
              <w:jc w:val="both"/>
              <w:rPr>
                <w:rFonts w:ascii="Arial" w:hAnsi="Arial" w:cs="Arial"/>
                <w:color w:val="000000"/>
                <w:lang w:val="es-ES"/>
              </w:rPr>
            </w:pPr>
          </w:p>
          <w:p w:rsidR="00407257" w:rsidRDefault="00407257" w:rsidP="00C511DA">
            <w:pPr>
              <w:jc w:val="both"/>
              <w:rPr>
                <w:rFonts w:ascii="Arial" w:hAnsi="Arial" w:cs="Arial"/>
                <w:color w:val="000000"/>
                <w:lang w:val="es-ES"/>
              </w:rPr>
            </w:pPr>
          </w:p>
          <w:p w:rsidR="00407257" w:rsidRPr="00C511DA" w:rsidRDefault="00407257" w:rsidP="00C511DA">
            <w:pPr>
              <w:jc w:val="both"/>
              <w:rPr>
                <w:rFonts w:ascii="Arial" w:hAnsi="Arial" w:cs="Arial"/>
                <w:lang w:val="es-CO" w:eastAsia="es-CO"/>
              </w:rPr>
            </w:pPr>
          </w:p>
        </w:tc>
        <w:tc>
          <w:tcPr>
            <w:tcW w:w="3261" w:type="dxa"/>
          </w:tcPr>
          <w:p w:rsidR="001D57E1" w:rsidRPr="00C511DA" w:rsidRDefault="001D57E1" w:rsidP="00C511DA">
            <w:pPr>
              <w:jc w:val="both"/>
              <w:rPr>
                <w:rFonts w:ascii="Arial" w:hAnsi="Arial" w:cs="Arial"/>
                <w:lang w:val="es-CO" w:eastAsia="es-CO"/>
              </w:rPr>
            </w:pPr>
            <w:r w:rsidRPr="00C511DA">
              <w:rPr>
                <w:rFonts w:ascii="Arial" w:hAnsi="Arial" w:cs="Arial"/>
                <w:lang w:val="es-CO" w:eastAsia="es-CO"/>
              </w:rPr>
              <w:t xml:space="preserve">Glosario contable, Recuperado de </w:t>
            </w:r>
            <w:hyperlink r:id="rId28" w:history="1">
              <w:r w:rsidRPr="00C511DA">
                <w:rPr>
                  <w:rStyle w:val="Hipervnculo"/>
                  <w:rFonts w:ascii="Arial" w:hAnsi="Arial" w:cs="Arial"/>
                  <w:lang w:val="es-CO" w:eastAsia="es-CO"/>
                </w:rPr>
                <w:t>http://www.gerencie.com/glosario-contable.html</w:t>
              </w:r>
            </w:hyperlink>
          </w:p>
          <w:p w:rsidR="000649B0" w:rsidRPr="00C511DA" w:rsidRDefault="000649B0" w:rsidP="00C511DA">
            <w:pPr>
              <w:jc w:val="both"/>
              <w:rPr>
                <w:rFonts w:ascii="Arial" w:hAnsi="Arial" w:cs="Arial"/>
                <w:lang w:val="es-CO" w:eastAsia="es-CO"/>
              </w:rPr>
            </w:pPr>
          </w:p>
        </w:tc>
      </w:tr>
      <w:tr w:rsidR="000649B0" w:rsidRPr="00C511DA" w:rsidTr="008026FB">
        <w:trPr>
          <w:trHeight w:val="588"/>
          <w:jc w:val="center"/>
        </w:trPr>
        <w:tc>
          <w:tcPr>
            <w:tcW w:w="2547" w:type="dxa"/>
          </w:tcPr>
          <w:p w:rsidR="000649B0" w:rsidRPr="00C511DA" w:rsidRDefault="000542E7" w:rsidP="00C511DA">
            <w:pPr>
              <w:jc w:val="both"/>
              <w:rPr>
                <w:rFonts w:ascii="Arial" w:hAnsi="Arial" w:cs="Arial"/>
                <w:lang w:val="es-CO" w:eastAsia="es-CO"/>
              </w:rPr>
            </w:pPr>
            <w:r w:rsidRPr="00C511DA">
              <w:rPr>
                <w:rFonts w:ascii="Arial" w:hAnsi="Arial" w:cs="Arial"/>
                <w:b/>
                <w:bCs/>
                <w:color w:val="000000"/>
                <w:lang w:val="es-ES"/>
              </w:rPr>
              <w:lastRenderedPageBreak/>
              <w:t>Patrimonio</w:t>
            </w:r>
            <w:r w:rsidRPr="00C511DA">
              <w:rPr>
                <w:rFonts w:ascii="Arial" w:hAnsi="Arial" w:cs="Arial"/>
                <w:color w:val="000000"/>
                <w:lang w:val="es-ES"/>
              </w:rPr>
              <w:br/>
            </w:r>
            <w:r w:rsidRPr="00C511DA">
              <w:rPr>
                <w:rFonts w:ascii="Arial" w:hAnsi="Arial" w:cs="Arial"/>
                <w:color w:val="000000"/>
                <w:lang w:val="es-ES"/>
              </w:rPr>
              <w:br/>
            </w:r>
          </w:p>
        </w:tc>
        <w:tc>
          <w:tcPr>
            <w:tcW w:w="5386" w:type="dxa"/>
          </w:tcPr>
          <w:p w:rsidR="000649B0" w:rsidRPr="00C511DA" w:rsidRDefault="000542E7" w:rsidP="00C511DA">
            <w:pPr>
              <w:jc w:val="both"/>
              <w:rPr>
                <w:rFonts w:ascii="Arial" w:hAnsi="Arial" w:cs="Arial"/>
                <w:lang w:val="es-CO" w:eastAsia="es-CO"/>
              </w:rPr>
            </w:pPr>
            <w:r w:rsidRPr="00C511DA">
              <w:rPr>
                <w:rFonts w:ascii="Arial" w:hAnsi="Arial" w:cs="Arial"/>
                <w:color w:val="000000"/>
                <w:lang w:val="es-ES"/>
              </w:rPr>
              <w:t>Contablemente, el derecho patrimonial del propietario de un negocio representa los aportes o recursos invertidos. El patrimonio es igual a los activos menos los pasivos, es decir, es igual al valor que queda después de liquidar los derechos de los alrededores. Representa la participación de los propietarios en la empresa. Resulta de restar al activo, el pasivo con terceros. Se denomina también capital social o superávit.</w:t>
            </w:r>
          </w:p>
        </w:tc>
        <w:tc>
          <w:tcPr>
            <w:tcW w:w="3261" w:type="dxa"/>
          </w:tcPr>
          <w:p w:rsidR="001D57E1" w:rsidRPr="00C511DA" w:rsidRDefault="001D57E1" w:rsidP="00C511DA">
            <w:pPr>
              <w:jc w:val="both"/>
              <w:rPr>
                <w:rFonts w:ascii="Arial" w:hAnsi="Arial" w:cs="Arial"/>
                <w:lang w:val="es-CO" w:eastAsia="es-CO"/>
              </w:rPr>
            </w:pPr>
            <w:r w:rsidRPr="00C511DA">
              <w:rPr>
                <w:rFonts w:ascii="Arial" w:hAnsi="Arial" w:cs="Arial"/>
                <w:lang w:val="es-CO" w:eastAsia="es-CO"/>
              </w:rPr>
              <w:t xml:space="preserve">Glosario contable, Recuperado de </w:t>
            </w:r>
            <w:hyperlink r:id="rId29" w:history="1">
              <w:r w:rsidRPr="00C511DA">
                <w:rPr>
                  <w:rStyle w:val="Hipervnculo"/>
                  <w:rFonts w:ascii="Arial" w:hAnsi="Arial" w:cs="Arial"/>
                  <w:lang w:val="es-CO" w:eastAsia="es-CO"/>
                </w:rPr>
                <w:t>http://www.gerencie.com/glosario-contable.html</w:t>
              </w:r>
            </w:hyperlink>
          </w:p>
          <w:p w:rsidR="000649B0" w:rsidRPr="00C511DA" w:rsidRDefault="000649B0" w:rsidP="00C511DA">
            <w:pPr>
              <w:jc w:val="both"/>
              <w:rPr>
                <w:rFonts w:ascii="Arial" w:hAnsi="Arial" w:cs="Arial"/>
                <w:lang w:val="es-CO" w:eastAsia="es-CO"/>
              </w:rPr>
            </w:pPr>
          </w:p>
        </w:tc>
      </w:tr>
      <w:tr w:rsidR="000649B0" w:rsidRPr="00C511DA" w:rsidTr="008026FB">
        <w:trPr>
          <w:trHeight w:val="588"/>
          <w:jc w:val="center"/>
        </w:trPr>
        <w:tc>
          <w:tcPr>
            <w:tcW w:w="2547" w:type="dxa"/>
          </w:tcPr>
          <w:p w:rsidR="000649B0" w:rsidRPr="00C511DA" w:rsidRDefault="000542E7" w:rsidP="00C511DA">
            <w:pPr>
              <w:jc w:val="both"/>
              <w:rPr>
                <w:rFonts w:ascii="Arial" w:hAnsi="Arial" w:cs="Arial"/>
                <w:lang w:val="es-CO" w:eastAsia="es-CO"/>
              </w:rPr>
            </w:pPr>
            <w:r w:rsidRPr="00C511DA">
              <w:rPr>
                <w:rFonts w:ascii="Arial" w:hAnsi="Arial" w:cs="Arial"/>
                <w:b/>
                <w:bCs/>
                <w:color w:val="000000"/>
                <w:lang w:val="es-ES"/>
              </w:rPr>
              <w:t>Punto de equilibrio</w:t>
            </w:r>
            <w:r w:rsidRPr="00C511DA">
              <w:rPr>
                <w:rFonts w:ascii="Arial" w:hAnsi="Arial" w:cs="Arial"/>
                <w:color w:val="000000"/>
                <w:lang w:val="es-ES"/>
              </w:rPr>
              <w:t xml:space="preserve"> </w:t>
            </w:r>
            <w:r w:rsidRPr="00C511DA">
              <w:rPr>
                <w:rFonts w:ascii="Arial" w:hAnsi="Arial" w:cs="Arial"/>
                <w:color w:val="000000"/>
                <w:lang w:val="es-ES"/>
              </w:rPr>
              <w:br/>
            </w:r>
            <w:r w:rsidRPr="00C511DA">
              <w:rPr>
                <w:rFonts w:ascii="Arial" w:hAnsi="Arial" w:cs="Arial"/>
                <w:color w:val="000000"/>
                <w:lang w:val="es-ES"/>
              </w:rPr>
              <w:br/>
            </w:r>
          </w:p>
        </w:tc>
        <w:tc>
          <w:tcPr>
            <w:tcW w:w="5386" w:type="dxa"/>
          </w:tcPr>
          <w:p w:rsidR="000649B0" w:rsidRPr="00C511DA" w:rsidRDefault="000542E7" w:rsidP="00C511DA">
            <w:pPr>
              <w:jc w:val="both"/>
              <w:rPr>
                <w:rFonts w:ascii="Arial" w:hAnsi="Arial" w:cs="Arial"/>
                <w:lang w:val="es-CO" w:eastAsia="es-CO"/>
              </w:rPr>
            </w:pPr>
            <w:r w:rsidRPr="00C511DA">
              <w:rPr>
                <w:rFonts w:ascii="Arial" w:hAnsi="Arial" w:cs="Arial"/>
                <w:color w:val="000000"/>
                <w:lang w:val="es-ES"/>
              </w:rPr>
              <w:t>Volumen en el que los ingresos y los costos de una entidad son iguales.</w:t>
            </w:r>
          </w:p>
        </w:tc>
        <w:tc>
          <w:tcPr>
            <w:tcW w:w="3261" w:type="dxa"/>
          </w:tcPr>
          <w:p w:rsidR="001D57E1" w:rsidRPr="00C511DA" w:rsidRDefault="001D57E1" w:rsidP="00C511DA">
            <w:pPr>
              <w:jc w:val="both"/>
              <w:rPr>
                <w:rFonts w:ascii="Arial" w:hAnsi="Arial" w:cs="Arial"/>
                <w:lang w:val="es-CO" w:eastAsia="es-CO"/>
              </w:rPr>
            </w:pPr>
            <w:r w:rsidRPr="00C511DA">
              <w:rPr>
                <w:rFonts w:ascii="Arial" w:hAnsi="Arial" w:cs="Arial"/>
                <w:lang w:val="es-CO" w:eastAsia="es-CO"/>
              </w:rPr>
              <w:t xml:space="preserve">Glosario contable, Recuperado de </w:t>
            </w:r>
            <w:hyperlink r:id="rId30" w:history="1">
              <w:r w:rsidRPr="00C511DA">
                <w:rPr>
                  <w:rStyle w:val="Hipervnculo"/>
                  <w:rFonts w:ascii="Arial" w:hAnsi="Arial" w:cs="Arial"/>
                  <w:lang w:val="es-CO" w:eastAsia="es-CO"/>
                </w:rPr>
                <w:t>http://www.gerencie.com/glosario-contable.html</w:t>
              </w:r>
            </w:hyperlink>
          </w:p>
          <w:p w:rsidR="000649B0" w:rsidRPr="00C511DA" w:rsidRDefault="000649B0" w:rsidP="00C511DA">
            <w:pPr>
              <w:jc w:val="both"/>
              <w:rPr>
                <w:rFonts w:ascii="Arial" w:hAnsi="Arial" w:cs="Arial"/>
                <w:lang w:val="es-CO" w:eastAsia="es-CO"/>
              </w:rPr>
            </w:pPr>
          </w:p>
        </w:tc>
      </w:tr>
      <w:tr w:rsidR="000649B0" w:rsidRPr="00C511DA" w:rsidTr="008026FB">
        <w:trPr>
          <w:trHeight w:val="588"/>
          <w:jc w:val="center"/>
        </w:trPr>
        <w:tc>
          <w:tcPr>
            <w:tcW w:w="2547" w:type="dxa"/>
          </w:tcPr>
          <w:p w:rsidR="000649B0" w:rsidRPr="00C511DA" w:rsidRDefault="00394F7E" w:rsidP="00C511DA">
            <w:pPr>
              <w:jc w:val="both"/>
              <w:rPr>
                <w:rFonts w:ascii="Arial" w:hAnsi="Arial" w:cs="Arial"/>
                <w:lang w:val="es-CO" w:eastAsia="es-CO"/>
              </w:rPr>
            </w:pPr>
            <w:r w:rsidRPr="00C511DA">
              <w:rPr>
                <w:rFonts w:ascii="Arial" w:hAnsi="Arial" w:cs="Arial"/>
                <w:b/>
                <w:bCs/>
                <w:color w:val="000000"/>
                <w:lang w:val="es-ES"/>
              </w:rPr>
              <w:t xml:space="preserve">Recursos financieros </w:t>
            </w:r>
            <w:r w:rsidRPr="00C511DA">
              <w:rPr>
                <w:rFonts w:ascii="Arial" w:hAnsi="Arial" w:cs="Arial"/>
                <w:color w:val="000000"/>
                <w:lang w:val="es-ES"/>
              </w:rPr>
              <w:br/>
            </w:r>
            <w:r w:rsidRPr="00C511DA">
              <w:rPr>
                <w:rFonts w:ascii="Arial" w:hAnsi="Arial" w:cs="Arial"/>
                <w:color w:val="000000"/>
                <w:lang w:val="es-ES"/>
              </w:rPr>
              <w:br/>
            </w:r>
          </w:p>
        </w:tc>
        <w:tc>
          <w:tcPr>
            <w:tcW w:w="5386" w:type="dxa"/>
          </w:tcPr>
          <w:p w:rsidR="000649B0" w:rsidRPr="00C511DA" w:rsidRDefault="00394F7E" w:rsidP="00C511DA">
            <w:pPr>
              <w:jc w:val="both"/>
              <w:rPr>
                <w:rFonts w:ascii="Arial" w:hAnsi="Arial" w:cs="Arial"/>
                <w:lang w:val="es-CO" w:eastAsia="es-CO"/>
              </w:rPr>
            </w:pPr>
            <w:r w:rsidRPr="00C511DA">
              <w:rPr>
                <w:rFonts w:ascii="Arial" w:hAnsi="Arial" w:cs="Arial"/>
                <w:color w:val="000000"/>
                <w:lang w:val="es-ES"/>
              </w:rPr>
              <w:t>Disponibilidades, fondos o medios financieros que poseen las empresas para llevar a cabo sus actividades.</w:t>
            </w:r>
            <w:r w:rsidRPr="00C511DA">
              <w:rPr>
                <w:rFonts w:ascii="Arial" w:hAnsi="Arial" w:cs="Arial"/>
                <w:color w:val="000000"/>
                <w:lang w:val="es-ES"/>
              </w:rPr>
              <w:br/>
            </w:r>
          </w:p>
        </w:tc>
        <w:tc>
          <w:tcPr>
            <w:tcW w:w="3261" w:type="dxa"/>
          </w:tcPr>
          <w:p w:rsidR="001D57E1" w:rsidRPr="00C511DA" w:rsidRDefault="001D57E1" w:rsidP="00C511DA">
            <w:pPr>
              <w:jc w:val="both"/>
              <w:rPr>
                <w:rFonts w:ascii="Arial" w:hAnsi="Arial" w:cs="Arial"/>
                <w:lang w:val="es-CO" w:eastAsia="es-CO"/>
              </w:rPr>
            </w:pPr>
            <w:r w:rsidRPr="00C511DA">
              <w:rPr>
                <w:rFonts w:ascii="Arial" w:hAnsi="Arial" w:cs="Arial"/>
                <w:lang w:val="es-CO" w:eastAsia="es-CO"/>
              </w:rPr>
              <w:t xml:space="preserve">Glosario contable, Recuperado de </w:t>
            </w:r>
            <w:hyperlink r:id="rId31" w:history="1">
              <w:r w:rsidRPr="00C511DA">
                <w:rPr>
                  <w:rStyle w:val="Hipervnculo"/>
                  <w:rFonts w:ascii="Arial" w:hAnsi="Arial" w:cs="Arial"/>
                  <w:lang w:val="es-CO" w:eastAsia="es-CO"/>
                </w:rPr>
                <w:t>http://www.gerencie.com/glosario-contable.html</w:t>
              </w:r>
            </w:hyperlink>
          </w:p>
          <w:p w:rsidR="000649B0" w:rsidRPr="00C511DA" w:rsidRDefault="000649B0" w:rsidP="00C511DA">
            <w:pPr>
              <w:jc w:val="both"/>
              <w:rPr>
                <w:rFonts w:ascii="Arial" w:hAnsi="Arial" w:cs="Arial"/>
                <w:lang w:val="es-CO" w:eastAsia="es-CO"/>
              </w:rPr>
            </w:pPr>
          </w:p>
        </w:tc>
      </w:tr>
      <w:tr w:rsidR="000649B0" w:rsidRPr="00C511DA" w:rsidTr="008026FB">
        <w:trPr>
          <w:trHeight w:val="588"/>
          <w:jc w:val="center"/>
        </w:trPr>
        <w:tc>
          <w:tcPr>
            <w:tcW w:w="2547" w:type="dxa"/>
          </w:tcPr>
          <w:p w:rsidR="000649B0" w:rsidRPr="00C511DA" w:rsidRDefault="00C511DA" w:rsidP="00C511DA">
            <w:pPr>
              <w:jc w:val="both"/>
              <w:rPr>
                <w:rFonts w:ascii="Arial" w:hAnsi="Arial" w:cs="Arial"/>
                <w:lang w:val="es-CO" w:eastAsia="es-CO"/>
              </w:rPr>
            </w:pPr>
            <w:r w:rsidRPr="00C511DA">
              <w:rPr>
                <w:rFonts w:ascii="Arial" w:hAnsi="Arial" w:cs="Arial"/>
                <w:b/>
                <w:bCs/>
                <w:color w:val="000000"/>
                <w:lang w:val="es-ES"/>
              </w:rPr>
              <w:t xml:space="preserve">Rentabilidad. </w:t>
            </w:r>
            <w:r w:rsidRPr="00C511DA">
              <w:rPr>
                <w:rFonts w:ascii="Arial" w:hAnsi="Arial" w:cs="Arial"/>
                <w:color w:val="000000"/>
                <w:lang w:val="es-ES"/>
              </w:rPr>
              <w:br/>
            </w:r>
            <w:r w:rsidRPr="00C511DA">
              <w:rPr>
                <w:rFonts w:ascii="Arial" w:hAnsi="Arial" w:cs="Arial"/>
                <w:color w:val="000000"/>
                <w:lang w:val="es-ES"/>
              </w:rPr>
              <w:br/>
            </w:r>
            <w:r w:rsidRPr="00C511DA">
              <w:rPr>
                <w:rFonts w:ascii="Arial" w:hAnsi="Arial" w:cs="Arial"/>
                <w:color w:val="000000"/>
                <w:lang w:val="es-ES"/>
              </w:rPr>
              <w:br/>
            </w:r>
          </w:p>
        </w:tc>
        <w:tc>
          <w:tcPr>
            <w:tcW w:w="5386" w:type="dxa"/>
          </w:tcPr>
          <w:p w:rsidR="00C511DA" w:rsidRPr="00C511DA" w:rsidRDefault="00C511DA" w:rsidP="00C511DA">
            <w:pPr>
              <w:jc w:val="both"/>
              <w:rPr>
                <w:rFonts w:ascii="Arial" w:hAnsi="Arial" w:cs="Arial"/>
                <w:color w:val="000000"/>
                <w:lang w:val="es-ES"/>
              </w:rPr>
            </w:pPr>
            <w:r w:rsidRPr="00C511DA">
              <w:rPr>
                <w:rFonts w:ascii="Arial" w:hAnsi="Arial" w:cs="Arial"/>
                <w:color w:val="000000"/>
                <w:lang w:val="es-ES"/>
              </w:rPr>
              <w:t xml:space="preserve">Beneficio que se obtiene de una inversión o en la gestión de una empresa. </w:t>
            </w:r>
          </w:p>
          <w:p w:rsidR="000649B0" w:rsidRPr="00C511DA" w:rsidRDefault="00C511DA" w:rsidP="00C511DA">
            <w:pPr>
              <w:jc w:val="both"/>
              <w:rPr>
                <w:rFonts w:ascii="Arial" w:hAnsi="Arial" w:cs="Arial"/>
                <w:lang w:val="es-CO" w:eastAsia="es-CO"/>
              </w:rPr>
            </w:pPr>
            <w:r w:rsidRPr="00C511DA">
              <w:rPr>
                <w:rFonts w:ascii="Arial" w:hAnsi="Arial" w:cs="Arial"/>
                <w:color w:val="000000"/>
                <w:lang w:val="es-ES"/>
              </w:rPr>
              <w:t>Relación entre la utilización proporcionada por un título y el capital invertido en su adquisición.</w:t>
            </w:r>
          </w:p>
        </w:tc>
        <w:tc>
          <w:tcPr>
            <w:tcW w:w="3261" w:type="dxa"/>
          </w:tcPr>
          <w:p w:rsidR="001D57E1" w:rsidRPr="00C511DA" w:rsidRDefault="001D57E1" w:rsidP="00C511DA">
            <w:pPr>
              <w:jc w:val="both"/>
              <w:rPr>
                <w:rFonts w:ascii="Arial" w:hAnsi="Arial" w:cs="Arial"/>
                <w:lang w:val="es-CO" w:eastAsia="es-CO"/>
              </w:rPr>
            </w:pPr>
            <w:r w:rsidRPr="00C511DA">
              <w:rPr>
                <w:rFonts w:ascii="Arial" w:hAnsi="Arial" w:cs="Arial"/>
                <w:lang w:val="es-CO" w:eastAsia="es-CO"/>
              </w:rPr>
              <w:t xml:space="preserve">Glosario contable, Recuperado de </w:t>
            </w:r>
            <w:hyperlink r:id="rId32" w:history="1">
              <w:r w:rsidRPr="00C511DA">
                <w:rPr>
                  <w:rStyle w:val="Hipervnculo"/>
                  <w:rFonts w:ascii="Arial" w:hAnsi="Arial" w:cs="Arial"/>
                  <w:lang w:val="es-CO" w:eastAsia="es-CO"/>
                </w:rPr>
                <w:t>http://www.gerencie.com/glosario-contable.html</w:t>
              </w:r>
            </w:hyperlink>
          </w:p>
          <w:p w:rsidR="000649B0" w:rsidRPr="00C511DA" w:rsidRDefault="000649B0" w:rsidP="00C511DA">
            <w:pPr>
              <w:jc w:val="both"/>
              <w:rPr>
                <w:rFonts w:ascii="Arial" w:hAnsi="Arial" w:cs="Arial"/>
                <w:lang w:val="es-CO" w:eastAsia="es-CO"/>
              </w:rPr>
            </w:pPr>
          </w:p>
        </w:tc>
      </w:tr>
      <w:tr w:rsidR="000649B0" w:rsidRPr="00C511DA" w:rsidTr="008026FB">
        <w:trPr>
          <w:trHeight w:val="588"/>
          <w:jc w:val="center"/>
        </w:trPr>
        <w:tc>
          <w:tcPr>
            <w:tcW w:w="2547" w:type="dxa"/>
          </w:tcPr>
          <w:p w:rsidR="000649B0" w:rsidRPr="00C511DA" w:rsidRDefault="00C511DA" w:rsidP="00C511DA">
            <w:pPr>
              <w:jc w:val="both"/>
              <w:rPr>
                <w:rFonts w:ascii="Arial" w:hAnsi="Arial" w:cs="Arial"/>
                <w:lang w:val="es-CO" w:eastAsia="es-CO"/>
              </w:rPr>
            </w:pPr>
            <w:r w:rsidRPr="00C511DA">
              <w:rPr>
                <w:rFonts w:ascii="Arial" w:hAnsi="Arial" w:cs="Arial"/>
                <w:b/>
                <w:bCs/>
                <w:color w:val="000000"/>
                <w:lang w:val="es-ES"/>
              </w:rPr>
              <w:t>Valorización</w:t>
            </w:r>
            <w:r w:rsidRPr="00C511DA">
              <w:rPr>
                <w:rFonts w:ascii="Arial" w:hAnsi="Arial" w:cs="Arial"/>
                <w:color w:val="000000"/>
                <w:lang w:val="es-ES"/>
              </w:rPr>
              <w:br/>
            </w:r>
            <w:r w:rsidRPr="00C511DA">
              <w:rPr>
                <w:rFonts w:ascii="Arial" w:hAnsi="Arial" w:cs="Arial"/>
                <w:color w:val="000000"/>
                <w:lang w:val="es-ES"/>
              </w:rPr>
              <w:br/>
            </w:r>
            <w:r w:rsidRPr="00C511DA">
              <w:rPr>
                <w:rFonts w:ascii="Arial" w:hAnsi="Arial" w:cs="Arial"/>
                <w:color w:val="000000"/>
                <w:lang w:val="es-ES"/>
              </w:rPr>
              <w:br/>
            </w:r>
          </w:p>
        </w:tc>
        <w:tc>
          <w:tcPr>
            <w:tcW w:w="5386" w:type="dxa"/>
          </w:tcPr>
          <w:p w:rsidR="000649B0" w:rsidRPr="00C511DA" w:rsidRDefault="00C511DA" w:rsidP="00C511DA">
            <w:pPr>
              <w:jc w:val="both"/>
              <w:rPr>
                <w:rFonts w:ascii="Arial" w:hAnsi="Arial" w:cs="Arial"/>
                <w:lang w:val="es-CO" w:eastAsia="es-CO"/>
              </w:rPr>
            </w:pPr>
            <w:r w:rsidRPr="00C511DA">
              <w:rPr>
                <w:rFonts w:ascii="Arial" w:hAnsi="Arial" w:cs="Arial"/>
                <w:color w:val="000000"/>
                <w:lang w:val="es-ES"/>
              </w:rPr>
              <w:t>Aumento neto del valor de los activos, determinados mediante avalúos con criterios y normas de reconocido valor técnico.</w:t>
            </w:r>
          </w:p>
        </w:tc>
        <w:tc>
          <w:tcPr>
            <w:tcW w:w="3261" w:type="dxa"/>
          </w:tcPr>
          <w:p w:rsidR="001D57E1" w:rsidRPr="00C511DA" w:rsidRDefault="001D57E1" w:rsidP="00C511DA">
            <w:pPr>
              <w:jc w:val="both"/>
              <w:rPr>
                <w:rFonts w:ascii="Arial" w:hAnsi="Arial" w:cs="Arial"/>
                <w:lang w:val="es-CO" w:eastAsia="es-CO"/>
              </w:rPr>
            </w:pPr>
            <w:r w:rsidRPr="00C511DA">
              <w:rPr>
                <w:rFonts w:ascii="Arial" w:hAnsi="Arial" w:cs="Arial"/>
                <w:lang w:val="es-CO" w:eastAsia="es-CO"/>
              </w:rPr>
              <w:t xml:space="preserve">Glosario contable, Recuperado de </w:t>
            </w:r>
            <w:hyperlink r:id="rId33" w:history="1">
              <w:r w:rsidRPr="00C511DA">
                <w:rPr>
                  <w:rStyle w:val="Hipervnculo"/>
                  <w:rFonts w:ascii="Arial" w:hAnsi="Arial" w:cs="Arial"/>
                  <w:lang w:val="es-CO" w:eastAsia="es-CO"/>
                </w:rPr>
                <w:t>http://www.gerencie.com/glosario-contable.html</w:t>
              </w:r>
            </w:hyperlink>
          </w:p>
          <w:p w:rsidR="000649B0" w:rsidRPr="00C511DA" w:rsidRDefault="000649B0" w:rsidP="00C511DA">
            <w:pPr>
              <w:jc w:val="both"/>
              <w:rPr>
                <w:rFonts w:ascii="Arial" w:hAnsi="Arial" w:cs="Arial"/>
                <w:lang w:val="es-CO" w:eastAsia="es-CO"/>
              </w:rPr>
            </w:pPr>
          </w:p>
        </w:tc>
      </w:tr>
    </w:tbl>
    <w:p w:rsidR="00250403" w:rsidRPr="00C511DA" w:rsidRDefault="00250403" w:rsidP="00C511DA">
      <w:pPr>
        <w:jc w:val="both"/>
        <w:rPr>
          <w:rFonts w:ascii="Arial" w:hAnsi="Arial" w:cs="Arial"/>
        </w:rPr>
      </w:pPr>
    </w:p>
    <w:sectPr w:rsidR="00250403" w:rsidRPr="00C511D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EEF"/>
    <w:rsid w:val="000542E7"/>
    <w:rsid w:val="000649B0"/>
    <w:rsid w:val="00070933"/>
    <w:rsid w:val="001D57E1"/>
    <w:rsid w:val="00250403"/>
    <w:rsid w:val="00394F7E"/>
    <w:rsid w:val="003B6FF5"/>
    <w:rsid w:val="003D25C9"/>
    <w:rsid w:val="00407257"/>
    <w:rsid w:val="00415BB8"/>
    <w:rsid w:val="004918C2"/>
    <w:rsid w:val="004F1671"/>
    <w:rsid w:val="00544BA6"/>
    <w:rsid w:val="00740EEF"/>
    <w:rsid w:val="008026FB"/>
    <w:rsid w:val="00831CFF"/>
    <w:rsid w:val="00855865"/>
    <w:rsid w:val="00862D11"/>
    <w:rsid w:val="008C59C3"/>
    <w:rsid w:val="008C5A7B"/>
    <w:rsid w:val="008E2ACB"/>
    <w:rsid w:val="0090646F"/>
    <w:rsid w:val="00942A4F"/>
    <w:rsid w:val="00942C7B"/>
    <w:rsid w:val="00996D59"/>
    <w:rsid w:val="009F373E"/>
    <w:rsid w:val="00AF0E15"/>
    <w:rsid w:val="00BD3DFF"/>
    <w:rsid w:val="00C511DA"/>
    <w:rsid w:val="00C6716E"/>
    <w:rsid w:val="00CC4AB0"/>
    <w:rsid w:val="00DE0CD4"/>
    <w:rsid w:val="00E133AA"/>
    <w:rsid w:val="00E70FD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FEFA79-C399-4635-8047-11AFAC17E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0CD4"/>
    <w:pPr>
      <w:spacing w:after="0" w:line="240" w:lineRule="auto"/>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DE0C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8026FB"/>
    <w:rPr>
      <w:color w:val="0563C1" w:themeColor="hyperlink"/>
      <w:u w:val="single"/>
    </w:rPr>
  </w:style>
  <w:style w:type="character" w:styleId="Textoennegrita">
    <w:name w:val="Strong"/>
    <w:basedOn w:val="Fuentedeprrafopredeter"/>
    <w:uiPriority w:val="22"/>
    <w:qFormat/>
    <w:rsid w:val="001D57E1"/>
    <w:rPr>
      <w:b/>
      <w:bCs/>
    </w:rPr>
  </w:style>
  <w:style w:type="paragraph" w:styleId="NormalWeb">
    <w:name w:val="Normal (Web)"/>
    <w:basedOn w:val="Normal"/>
    <w:rsid w:val="001D57E1"/>
    <w:pPr>
      <w:spacing w:before="100" w:beforeAutospacing="1" w:after="100" w:afterAutospacing="1"/>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8311">
      <w:bodyDiv w:val="1"/>
      <w:marLeft w:val="0"/>
      <w:marRight w:val="0"/>
      <w:marTop w:val="0"/>
      <w:marBottom w:val="0"/>
      <w:divBdr>
        <w:top w:val="none" w:sz="0" w:space="0" w:color="auto"/>
        <w:left w:val="none" w:sz="0" w:space="0" w:color="auto"/>
        <w:bottom w:val="none" w:sz="0" w:space="0" w:color="auto"/>
        <w:right w:val="none" w:sz="0" w:space="0" w:color="auto"/>
      </w:divBdr>
      <w:divsChild>
        <w:div w:id="80876772">
          <w:marLeft w:val="0"/>
          <w:marRight w:val="0"/>
          <w:marTop w:val="0"/>
          <w:marBottom w:val="0"/>
          <w:divBdr>
            <w:top w:val="none" w:sz="0" w:space="0" w:color="auto"/>
            <w:left w:val="none" w:sz="0" w:space="0" w:color="auto"/>
            <w:bottom w:val="none" w:sz="0" w:space="0" w:color="auto"/>
            <w:right w:val="none" w:sz="0" w:space="0" w:color="auto"/>
          </w:divBdr>
        </w:div>
      </w:divsChild>
    </w:div>
    <w:div w:id="134220971">
      <w:bodyDiv w:val="1"/>
      <w:marLeft w:val="0"/>
      <w:marRight w:val="0"/>
      <w:marTop w:val="0"/>
      <w:marBottom w:val="0"/>
      <w:divBdr>
        <w:top w:val="none" w:sz="0" w:space="0" w:color="auto"/>
        <w:left w:val="none" w:sz="0" w:space="0" w:color="auto"/>
        <w:bottom w:val="none" w:sz="0" w:space="0" w:color="auto"/>
        <w:right w:val="none" w:sz="0" w:space="0" w:color="auto"/>
      </w:divBdr>
      <w:divsChild>
        <w:div w:id="1914271802">
          <w:marLeft w:val="0"/>
          <w:marRight w:val="0"/>
          <w:marTop w:val="0"/>
          <w:marBottom w:val="0"/>
          <w:divBdr>
            <w:top w:val="none" w:sz="0" w:space="0" w:color="auto"/>
            <w:left w:val="none" w:sz="0" w:space="0" w:color="auto"/>
            <w:bottom w:val="none" w:sz="0" w:space="0" w:color="auto"/>
            <w:right w:val="none" w:sz="0" w:space="0" w:color="auto"/>
          </w:divBdr>
        </w:div>
      </w:divsChild>
    </w:div>
    <w:div w:id="134223749">
      <w:bodyDiv w:val="1"/>
      <w:marLeft w:val="0"/>
      <w:marRight w:val="0"/>
      <w:marTop w:val="0"/>
      <w:marBottom w:val="0"/>
      <w:divBdr>
        <w:top w:val="none" w:sz="0" w:space="0" w:color="auto"/>
        <w:left w:val="none" w:sz="0" w:space="0" w:color="auto"/>
        <w:bottom w:val="none" w:sz="0" w:space="0" w:color="auto"/>
        <w:right w:val="none" w:sz="0" w:space="0" w:color="auto"/>
      </w:divBdr>
      <w:divsChild>
        <w:div w:id="1114594674">
          <w:marLeft w:val="0"/>
          <w:marRight w:val="0"/>
          <w:marTop w:val="0"/>
          <w:marBottom w:val="0"/>
          <w:divBdr>
            <w:top w:val="none" w:sz="0" w:space="0" w:color="auto"/>
            <w:left w:val="none" w:sz="0" w:space="0" w:color="auto"/>
            <w:bottom w:val="none" w:sz="0" w:space="0" w:color="auto"/>
            <w:right w:val="none" w:sz="0" w:space="0" w:color="auto"/>
          </w:divBdr>
        </w:div>
      </w:divsChild>
    </w:div>
    <w:div w:id="154995746">
      <w:bodyDiv w:val="1"/>
      <w:marLeft w:val="0"/>
      <w:marRight w:val="0"/>
      <w:marTop w:val="0"/>
      <w:marBottom w:val="0"/>
      <w:divBdr>
        <w:top w:val="none" w:sz="0" w:space="0" w:color="auto"/>
        <w:left w:val="none" w:sz="0" w:space="0" w:color="auto"/>
        <w:bottom w:val="none" w:sz="0" w:space="0" w:color="auto"/>
        <w:right w:val="none" w:sz="0" w:space="0" w:color="auto"/>
      </w:divBdr>
      <w:divsChild>
        <w:div w:id="2121803782">
          <w:marLeft w:val="0"/>
          <w:marRight w:val="0"/>
          <w:marTop w:val="0"/>
          <w:marBottom w:val="0"/>
          <w:divBdr>
            <w:top w:val="none" w:sz="0" w:space="0" w:color="auto"/>
            <w:left w:val="none" w:sz="0" w:space="0" w:color="auto"/>
            <w:bottom w:val="none" w:sz="0" w:space="0" w:color="auto"/>
            <w:right w:val="none" w:sz="0" w:space="0" w:color="auto"/>
          </w:divBdr>
        </w:div>
      </w:divsChild>
    </w:div>
    <w:div w:id="158275844">
      <w:bodyDiv w:val="1"/>
      <w:marLeft w:val="0"/>
      <w:marRight w:val="0"/>
      <w:marTop w:val="0"/>
      <w:marBottom w:val="0"/>
      <w:divBdr>
        <w:top w:val="none" w:sz="0" w:space="0" w:color="auto"/>
        <w:left w:val="none" w:sz="0" w:space="0" w:color="auto"/>
        <w:bottom w:val="none" w:sz="0" w:space="0" w:color="auto"/>
        <w:right w:val="none" w:sz="0" w:space="0" w:color="auto"/>
      </w:divBdr>
      <w:divsChild>
        <w:div w:id="1138183517">
          <w:marLeft w:val="0"/>
          <w:marRight w:val="0"/>
          <w:marTop w:val="0"/>
          <w:marBottom w:val="0"/>
          <w:divBdr>
            <w:top w:val="none" w:sz="0" w:space="0" w:color="auto"/>
            <w:left w:val="none" w:sz="0" w:space="0" w:color="auto"/>
            <w:bottom w:val="none" w:sz="0" w:space="0" w:color="auto"/>
            <w:right w:val="none" w:sz="0" w:space="0" w:color="auto"/>
          </w:divBdr>
        </w:div>
      </w:divsChild>
    </w:div>
    <w:div w:id="183062302">
      <w:bodyDiv w:val="1"/>
      <w:marLeft w:val="0"/>
      <w:marRight w:val="0"/>
      <w:marTop w:val="0"/>
      <w:marBottom w:val="0"/>
      <w:divBdr>
        <w:top w:val="none" w:sz="0" w:space="0" w:color="auto"/>
        <w:left w:val="none" w:sz="0" w:space="0" w:color="auto"/>
        <w:bottom w:val="none" w:sz="0" w:space="0" w:color="auto"/>
        <w:right w:val="none" w:sz="0" w:space="0" w:color="auto"/>
      </w:divBdr>
      <w:divsChild>
        <w:div w:id="1385179269">
          <w:marLeft w:val="0"/>
          <w:marRight w:val="0"/>
          <w:marTop w:val="0"/>
          <w:marBottom w:val="0"/>
          <w:divBdr>
            <w:top w:val="none" w:sz="0" w:space="0" w:color="auto"/>
            <w:left w:val="none" w:sz="0" w:space="0" w:color="auto"/>
            <w:bottom w:val="none" w:sz="0" w:space="0" w:color="auto"/>
            <w:right w:val="none" w:sz="0" w:space="0" w:color="auto"/>
          </w:divBdr>
        </w:div>
      </w:divsChild>
    </w:div>
    <w:div w:id="199830112">
      <w:bodyDiv w:val="1"/>
      <w:marLeft w:val="0"/>
      <w:marRight w:val="0"/>
      <w:marTop w:val="0"/>
      <w:marBottom w:val="0"/>
      <w:divBdr>
        <w:top w:val="none" w:sz="0" w:space="0" w:color="auto"/>
        <w:left w:val="none" w:sz="0" w:space="0" w:color="auto"/>
        <w:bottom w:val="none" w:sz="0" w:space="0" w:color="auto"/>
        <w:right w:val="none" w:sz="0" w:space="0" w:color="auto"/>
      </w:divBdr>
      <w:divsChild>
        <w:div w:id="941761439">
          <w:marLeft w:val="0"/>
          <w:marRight w:val="0"/>
          <w:marTop w:val="0"/>
          <w:marBottom w:val="0"/>
          <w:divBdr>
            <w:top w:val="none" w:sz="0" w:space="0" w:color="auto"/>
            <w:left w:val="none" w:sz="0" w:space="0" w:color="auto"/>
            <w:bottom w:val="none" w:sz="0" w:space="0" w:color="auto"/>
            <w:right w:val="none" w:sz="0" w:space="0" w:color="auto"/>
          </w:divBdr>
        </w:div>
      </w:divsChild>
    </w:div>
    <w:div w:id="217400581">
      <w:bodyDiv w:val="1"/>
      <w:marLeft w:val="0"/>
      <w:marRight w:val="0"/>
      <w:marTop w:val="0"/>
      <w:marBottom w:val="0"/>
      <w:divBdr>
        <w:top w:val="none" w:sz="0" w:space="0" w:color="auto"/>
        <w:left w:val="none" w:sz="0" w:space="0" w:color="auto"/>
        <w:bottom w:val="none" w:sz="0" w:space="0" w:color="auto"/>
        <w:right w:val="none" w:sz="0" w:space="0" w:color="auto"/>
      </w:divBdr>
      <w:divsChild>
        <w:div w:id="2011980407">
          <w:marLeft w:val="0"/>
          <w:marRight w:val="0"/>
          <w:marTop w:val="0"/>
          <w:marBottom w:val="0"/>
          <w:divBdr>
            <w:top w:val="none" w:sz="0" w:space="0" w:color="auto"/>
            <w:left w:val="none" w:sz="0" w:space="0" w:color="auto"/>
            <w:bottom w:val="none" w:sz="0" w:space="0" w:color="auto"/>
            <w:right w:val="none" w:sz="0" w:space="0" w:color="auto"/>
          </w:divBdr>
        </w:div>
      </w:divsChild>
    </w:div>
    <w:div w:id="338192292">
      <w:bodyDiv w:val="1"/>
      <w:marLeft w:val="0"/>
      <w:marRight w:val="0"/>
      <w:marTop w:val="0"/>
      <w:marBottom w:val="0"/>
      <w:divBdr>
        <w:top w:val="none" w:sz="0" w:space="0" w:color="auto"/>
        <w:left w:val="none" w:sz="0" w:space="0" w:color="auto"/>
        <w:bottom w:val="none" w:sz="0" w:space="0" w:color="auto"/>
        <w:right w:val="none" w:sz="0" w:space="0" w:color="auto"/>
      </w:divBdr>
      <w:divsChild>
        <w:div w:id="276185677">
          <w:marLeft w:val="0"/>
          <w:marRight w:val="0"/>
          <w:marTop w:val="0"/>
          <w:marBottom w:val="0"/>
          <w:divBdr>
            <w:top w:val="none" w:sz="0" w:space="0" w:color="auto"/>
            <w:left w:val="none" w:sz="0" w:space="0" w:color="auto"/>
            <w:bottom w:val="none" w:sz="0" w:space="0" w:color="auto"/>
            <w:right w:val="none" w:sz="0" w:space="0" w:color="auto"/>
          </w:divBdr>
        </w:div>
      </w:divsChild>
    </w:div>
    <w:div w:id="339771141">
      <w:bodyDiv w:val="1"/>
      <w:marLeft w:val="0"/>
      <w:marRight w:val="0"/>
      <w:marTop w:val="0"/>
      <w:marBottom w:val="0"/>
      <w:divBdr>
        <w:top w:val="none" w:sz="0" w:space="0" w:color="auto"/>
        <w:left w:val="none" w:sz="0" w:space="0" w:color="auto"/>
        <w:bottom w:val="none" w:sz="0" w:space="0" w:color="auto"/>
        <w:right w:val="none" w:sz="0" w:space="0" w:color="auto"/>
      </w:divBdr>
      <w:divsChild>
        <w:div w:id="1443381203">
          <w:marLeft w:val="0"/>
          <w:marRight w:val="0"/>
          <w:marTop w:val="0"/>
          <w:marBottom w:val="0"/>
          <w:divBdr>
            <w:top w:val="none" w:sz="0" w:space="0" w:color="auto"/>
            <w:left w:val="none" w:sz="0" w:space="0" w:color="auto"/>
            <w:bottom w:val="none" w:sz="0" w:space="0" w:color="auto"/>
            <w:right w:val="none" w:sz="0" w:space="0" w:color="auto"/>
          </w:divBdr>
        </w:div>
      </w:divsChild>
    </w:div>
    <w:div w:id="355205241">
      <w:bodyDiv w:val="1"/>
      <w:marLeft w:val="0"/>
      <w:marRight w:val="0"/>
      <w:marTop w:val="0"/>
      <w:marBottom w:val="0"/>
      <w:divBdr>
        <w:top w:val="none" w:sz="0" w:space="0" w:color="auto"/>
        <w:left w:val="none" w:sz="0" w:space="0" w:color="auto"/>
        <w:bottom w:val="none" w:sz="0" w:space="0" w:color="auto"/>
        <w:right w:val="none" w:sz="0" w:space="0" w:color="auto"/>
      </w:divBdr>
      <w:divsChild>
        <w:div w:id="1930118987">
          <w:marLeft w:val="0"/>
          <w:marRight w:val="0"/>
          <w:marTop w:val="0"/>
          <w:marBottom w:val="0"/>
          <w:divBdr>
            <w:top w:val="none" w:sz="0" w:space="0" w:color="auto"/>
            <w:left w:val="none" w:sz="0" w:space="0" w:color="auto"/>
            <w:bottom w:val="none" w:sz="0" w:space="0" w:color="auto"/>
            <w:right w:val="none" w:sz="0" w:space="0" w:color="auto"/>
          </w:divBdr>
        </w:div>
      </w:divsChild>
    </w:div>
    <w:div w:id="463815730">
      <w:bodyDiv w:val="1"/>
      <w:marLeft w:val="0"/>
      <w:marRight w:val="0"/>
      <w:marTop w:val="0"/>
      <w:marBottom w:val="0"/>
      <w:divBdr>
        <w:top w:val="none" w:sz="0" w:space="0" w:color="auto"/>
        <w:left w:val="none" w:sz="0" w:space="0" w:color="auto"/>
        <w:bottom w:val="none" w:sz="0" w:space="0" w:color="auto"/>
        <w:right w:val="none" w:sz="0" w:space="0" w:color="auto"/>
      </w:divBdr>
      <w:divsChild>
        <w:div w:id="125974182">
          <w:marLeft w:val="0"/>
          <w:marRight w:val="0"/>
          <w:marTop w:val="0"/>
          <w:marBottom w:val="0"/>
          <w:divBdr>
            <w:top w:val="none" w:sz="0" w:space="0" w:color="auto"/>
            <w:left w:val="none" w:sz="0" w:space="0" w:color="auto"/>
            <w:bottom w:val="none" w:sz="0" w:space="0" w:color="auto"/>
            <w:right w:val="none" w:sz="0" w:space="0" w:color="auto"/>
          </w:divBdr>
        </w:div>
      </w:divsChild>
    </w:div>
    <w:div w:id="487283205">
      <w:bodyDiv w:val="1"/>
      <w:marLeft w:val="0"/>
      <w:marRight w:val="0"/>
      <w:marTop w:val="0"/>
      <w:marBottom w:val="0"/>
      <w:divBdr>
        <w:top w:val="none" w:sz="0" w:space="0" w:color="auto"/>
        <w:left w:val="none" w:sz="0" w:space="0" w:color="auto"/>
        <w:bottom w:val="none" w:sz="0" w:space="0" w:color="auto"/>
        <w:right w:val="none" w:sz="0" w:space="0" w:color="auto"/>
      </w:divBdr>
      <w:divsChild>
        <w:div w:id="2003776940">
          <w:marLeft w:val="0"/>
          <w:marRight w:val="0"/>
          <w:marTop w:val="0"/>
          <w:marBottom w:val="0"/>
          <w:divBdr>
            <w:top w:val="none" w:sz="0" w:space="0" w:color="auto"/>
            <w:left w:val="none" w:sz="0" w:space="0" w:color="auto"/>
            <w:bottom w:val="none" w:sz="0" w:space="0" w:color="auto"/>
            <w:right w:val="none" w:sz="0" w:space="0" w:color="auto"/>
          </w:divBdr>
        </w:div>
      </w:divsChild>
    </w:div>
    <w:div w:id="513223907">
      <w:bodyDiv w:val="1"/>
      <w:marLeft w:val="0"/>
      <w:marRight w:val="0"/>
      <w:marTop w:val="0"/>
      <w:marBottom w:val="0"/>
      <w:divBdr>
        <w:top w:val="none" w:sz="0" w:space="0" w:color="auto"/>
        <w:left w:val="none" w:sz="0" w:space="0" w:color="auto"/>
        <w:bottom w:val="none" w:sz="0" w:space="0" w:color="auto"/>
        <w:right w:val="none" w:sz="0" w:space="0" w:color="auto"/>
      </w:divBdr>
      <w:divsChild>
        <w:div w:id="1402941157">
          <w:marLeft w:val="0"/>
          <w:marRight w:val="0"/>
          <w:marTop w:val="0"/>
          <w:marBottom w:val="0"/>
          <w:divBdr>
            <w:top w:val="none" w:sz="0" w:space="0" w:color="auto"/>
            <w:left w:val="none" w:sz="0" w:space="0" w:color="auto"/>
            <w:bottom w:val="none" w:sz="0" w:space="0" w:color="auto"/>
            <w:right w:val="none" w:sz="0" w:space="0" w:color="auto"/>
          </w:divBdr>
        </w:div>
      </w:divsChild>
    </w:div>
    <w:div w:id="519515421">
      <w:bodyDiv w:val="1"/>
      <w:marLeft w:val="0"/>
      <w:marRight w:val="0"/>
      <w:marTop w:val="0"/>
      <w:marBottom w:val="0"/>
      <w:divBdr>
        <w:top w:val="none" w:sz="0" w:space="0" w:color="auto"/>
        <w:left w:val="none" w:sz="0" w:space="0" w:color="auto"/>
        <w:bottom w:val="none" w:sz="0" w:space="0" w:color="auto"/>
        <w:right w:val="none" w:sz="0" w:space="0" w:color="auto"/>
      </w:divBdr>
      <w:divsChild>
        <w:div w:id="1555390955">
          <w:marLeft w:val="0"/>
          <w:marRight w:val="0"/>
          <w:marTop w:val="0"/>
          <w:marBottom w:val="0"/>
          <w:divBdr>
            <w:top w:val="none" w:sz="0" w:space="0" w:color="auto"/>
            <w:left w:val="none" w:sz="0" w:space="0" w:color="auto"/>
            <w:bottom w:val="none" w:sz="0" w:space="0" w:color="auto"/>
            <w:right w:val="none" w:sz="0" w:space="0" w:color="auto"/>
          </w:divBdr>
        </w:div>
      </w:divsChild>
    </w:div>
    <w:div w:id="550506370">
      <w:bodyDiv w:val="1"/>
      <w:marLeft w:val="0"/>
      <w:marRight w:val="0"/>
      <w:marTop w:val="0"/>
      <w:marBottom w:val="0"/>
      <w:divBdr>
        <w:top w:val="none" w:sz="0" w:space="0" w:color="auto"/>
        <w:left w:val="none" w:sz="0" w:space="0" w:color="auto"/>
        <w:bottom w:val="none" w:sz="0" w:space="0" w:color="auto"/>
        <w:right w:val="none" w:sz="0" w:space="0" w:color="auto"/>
      </w:divBdr>
      <w:divsChild>
        <w:div w:id="344022857">
          <w:marLeft w:val="0"/>
          <w:marRight w:val="0"/>
          <w:marTop w:val="0"/>
          <w:marBottom w:val="0"/>
          <w:divBdr>
            <w:top w:val="none" w:sz="0" w:space="0" w:color="auto"/>
            <w:left w:val="none" w:sz="0" w:space="0" w:color="auto"/>
            <w:bottom w:val="none" w:sz="0" w:space="0" w:color="auto"/>
            <w:right w:val="none" w:sz="0" w:space="0" w:color="auto"/>
          </w:divBdr>
        </w:div>
      </w:divsChild>
    </w:div>
    <w:div w:id="580796011">
      <w:bodyDiv w:val="1"/>
      <w:marLeft w:val="0"/>
      <w:marRight w:val="0"/>
      <w:marTop w:val="0"/>
      <w:marBottom w:val="0"/>
      <w:divBdr>
        <w:top w:val="none" w:sz="0" w:space="0" w:color="auto"/>
        <w:left w:val="none" w:sz="0" w:space="0" w:color="auto"/>
        <w:bottom w:val="none" w:sz="0" w:space="0" w:color="auto"/>
        <w:right w:val="none" w:sz="0" w:space="0" w:color="auto"/>
      </w:divBdr>
      <w:divsChild>
        <w:div w:id="691296750">
          <w:marLeft w:val="0"/>
          <w:marRight w:val="0"/>
          <w:marTop w:val="0"/>
          <w:marBottom w:val="0"/>
          <w:divBdr>
            <w:top w:val="none" w:sz="0" w:space="0" w:color="auto"/>
            <w:left w:val="none" w:sz="0" w:space="0" w:color="auto"/>
            <w:bottom w:val="none" w:sz="0" w:space="0" w:color="auto"/>
            <w:right w:val="none" w:sz="0" w:space="0" w:color="auto"/>
          </w:divBdr>
        </w:div>
      </w:divsChild>
    </w:div>
    <w:div w:id="583149200">
      <w:bodyDiv w:val="1"/>
      <w:marLeft w:val="0"/>
      <w:marRight w:val="0"/>
      <w:marTop w:val="0"/>
      <w:marBottom w:val="0"/>
      <w:divBdr>
        <w:top w:val="none" w:sz="0" w:space="0" w:color="auto"/>
        <w:left w:val="none" w:sz="0" w:space="0" w:color="auto"/>
        <w:bottom w:val="none" w:sz="0" w:space="0" w:color="auto"/>
        <w:right w:val="none" w:sz="0" w:space="0" w:color="auto"/>
      </w:divBdr>
      <w:divsChild>
        <w:div w:id="280457228">
          <w:marLeft w:val="0"/>
          <w:marRight w:val="0"/>
          <w:marTop w:val="0"/>
          <w:marBottom w:val="0"/>
          <w:divBdr>
            <w:top w:val="none" w:sz="0" w:space="0" w:color="auto"/>
            <w:left w:val="none" w:sz="0" w:space="0" w:color="auto"/>
            <w:bottom w:val="none" w:sz="0" w:space="0" w:color="auto"/>
            <w:right w:val="none" w:sz="0" w:space="0" w:color="auto"/>
          </w:divBdr>
        </w:div>
      </w:divsChild>
    </w:div>
    <w:div w:id="618269474">
      <w:bodyDiv w:val="1"/>
      <w:marLeft w:val="0"/>
      <w:marRight w:val="0"/>
      <w:marTop w:val="0"/>
      <w:marBottom w:val="0"/>
      <w:divBdr>
        <w:top w:val="none" w:sz="0" w:space="0" w:color="auto"/>
        <w:left w:val="none" w:sz="0" w:space="0" w:color="auto"/>
        <w:bottom w:val="none" w:sz="0" w:space="0" w:color="auto"/>
        <w:right w:val="none" w:sz="0" w:space="0" w:color="auto"/>
      </w:divBdr>
      <w:divsChild>
        <w:div w:id="2042850766">
          <w:marLeft w:val="0"/>
          <w:marRight w:val="0"/>
          <w:marTop w:val="0"/>
          <w:marBottom w:val="0"/>
          <w:divBdr>
            <w:top w:val="none" w:sz="0" w:space="0" w:color="auto"/>
            <w:left w:val="none" w:sz="0" w:space="0" w:color="auto"/>
            <w:bottom w:val="none" w:sz="0" w:space="0" w:color="auto"/>
            <w:right w:val="none" w:sz="0" w:space="0" w:color="auto"/>
          </w:divBdr>
        </w:div>
      </w:divsChild>
    </w:div>
    <w:div w:id="667296325">
      <w:bodyDiv w:val="1"/>
      <w:marLeft w:val="0"/>
      <w:marRight w:val="0"/>
      <w:marTop w:val="0"/>
      <w:marBottom w:val="0"/>
      <w:divBdr>
        <w:top w:val="none" w:sz="0" w:space="0" w:color="auto"/>
        <w:left w:val="none" w:sz="0" w:space="0" w:color="auto"/>
        <w:bottom w:val="none" w:sz="0" w:space="0" w:color="auto"/>
        <w:right w:val="none" w:sz="0" w:space="0" w:color="auto"/>
      </w:divBdr>
      <w:divsChild>
        <w:div w:id="906191096">
          <w:marLeft w:val="0"/>
          <w:marRight w:val="0"/>
          <w:marTop w:val="0"/>
          <w:marBottom w:val="0"/>
          <w:divBdr>
            <w:top w:val="none" w:sz="0" w:space="0" w:color="auto"/>
            <w:left w:val="none" w:sz="0" w:space="0" w:color="auto"/>
            <w:bottom w:val="none" w:sz="0" w:space="0" w:color="auto"/>
            <w:right w:val="none" w:sz="0" w:space="0" w:color="auto"/>
          </w:divBdr>
        </w:div>
      </w:divsChild>
    </w:div>
    <w:div w:id="685444920">
      <w:bodyDiv w:val="1"/>
      <w:marLeft w:val="0"/>
      <w:marRight w:val="0"/>
      <w:marTop w:val="0"/>
      <w:marBottom w:val="0"/>
      <w:divBdr>
        <w:top w:val="none" w:sz="0" w:space="0" w:color="auto"/>
        <w:left w:val="none" w:sz="0" w:space="0" w:color="auto"/>
        <w:bottom w:val="none" w:sz="0" w:space="0" w:color="auto"/>
        <w:right w:val="none" w:sz="0" w:space="0" w:color="auto"/>
      </w:divBdr>
      <w:divsChild>
        <w:div w:id="352389855">
          <w:marLeft w:val="0"/>
          <w:marRight w:val="0"/>
          <w:marTop w:val="0"/>
          <w:marBottom w:val="0"/>
          <w:divBdr>
            <w:top w:val="none" w:sz="0" w:space="0" w:color="auto"/>
            <w:left w:val="none" w:sz="0" w:space="0" w:color="auto"/>
            <w:bottom w:val="none" w:sz="0" w:space="0" w:color="auto"/>
            <w:right w:val="none" w:sz="0" w:space="0" w:color="auto"/>
          </w:divBdr>
        </w:div>
      </w:divsChild>
    </w:div>
    <w:div w:id="694385154">
      <w:bodyDiv w:val="1"/>
      <w:marLeft w:val="0"/>
      <w:marRight w:val="0"/>
      <w:marTop w:val="0"/>
      <w:marBottom w:val="0"/>
      <w:divBdr>
        <w:top w:val="none" w:sz="0" w:space="0" w:color="auto"/>
        <w:left w:val="none" w:sz="0" w:space="0" w:color="auto"/>
        <w:bottom w:val="none" w:sz="0" w:space="0" w:color="auto"/>
        <w:right w:val="none" w:sz="0" w:space="0" w:color="auto"/>
      </w:divBdr>
      <w:divsChild>
        <w:div w:id="618993350">
          <w:marLeft w:val="0"/>
          <w:marRight w:val="0"/>
          <w:marTop w:val="0"/>
          <w:marBottom w:val="0"/>
          <w:divBdr>
            <w:top w:val="none" w:sz="0" w:space="0" w:color="auto"/>
            <w:left w:val="none" w:sz="0" w:space="0" w:color="auto"/>
            <w:bottom w:val="none" w:sz="0" w:space="0" w:color="auto"/>
            <w:right w:val="none" w:sz="0" w:space="0" w:color="auto"/>
          </w:divBdr>
        </w:div>
      </w:divsChild>
    </w:div>
    <w:div w:id="695498807">
      <w:bodyDiv w:val="1"/>
      <w:marLeft w:val="0"/>
      <w:marRight w:val="0"/>
      <w:marTop w:val="0"/>
      <w:marBottom w:val="0"/>
      <w:divBdr>
        <w:top w:val="none" w:sz="0" w:space="0" w:color="auto"/>
        <w:left w:val="none" w:sz="0" w:space="0" w:color="auto"/>
        <w:bottom w:val="none" w:sz="0" w:space="0" w:color="auto"/>
        <w:right w:val="none" w:sz="0" w:space="0" w:color="auto"/>
      </w:divBdr>
      <w:divsChild>
        <w:div w:id="2013295809">
          <w:marLeft w:val="0"/>
          <w:marRight w:val="0"/>
          <w:marTop w:val="0"/>
          <w:marBottom w:val="0"/>
          <w:divBdr>
            <w:top w:val="none" w:sz="0" w:space="0" w:color="auto"/>
            <w:left w:val="none" w:sz="0" w:space="0" w:color="auto"/>
            <w:bottom w:val="none" w:sz="0" w:space="0" w:color="auto"/>
            <w:right w:val="none" w:sz="0" w:space="0" w:color="auto"/>
          </w:divBdr>
        </w:div>
      </w:divsChild>
    </w:div>
    <w:div w:id="719746184">
      <w:bodyDiv w:val="1"/>
      <w:marLeft w:val="0"/>
      <w:marRight w:val="0"/>
      <w:marTop w:val="0"/>
      <w:marBottom w:val="0"/>
      <w:divBdr>
        <w:top w:val="none" w:sz="0" w:space="0" w:color="auto"/>
        <w:left w:val="none" w:sz="0" w:space="0" w:color="auto"/>
        <w:bottom w:val="none" w:sz="0" w:space="0" w:color="auto"/>
        <w:right w:val="none" w:sz="0" w:space="0" w:color="auto"/>
      </w:divBdr>
      <w:divsChild>
        <w:div w:id="630525207">
          <w:marLeft w:val="0"/>
          <w:marRight w:val="0"/>
          <w:marTop w:val="0"/>
          <w:marBottom w:val="0"/>
          <w:divBdr>
            <w:top w:val="none" w:sz="0" w:space="0" w:color="auto"/>
            <w:left w:val="none" w:sz="0" w:space="0" w:color="auto"/>
            <w:bottom w:val="none" w:sz="0" w:space="0" w:color="auto"/>
            <w:right w:val="none" w:sz="0" w:space="0" w:color="auto"/>
          </w:divBdr>
        </w:div>
      </w:divsChild>
    </w:div>
    <w:div w:id="730274737">
      <w:bodyDiv w:val="1"/>
      <w:marLeft w:val="0"/>
      <w:marRight w:val="0"/>
      <w:marTop w:val="0"/>
      <w:marBottom w:val="0"/>
      <w:divBdr>
        <w:top w:val="none" w:sz="0" w:space="0" w:color="auto"/>
        <w:left w:val="none" w:sz="0" w:space="0" w:color="auto"/>
        <w:bottom w:val="none" w:sz="0" w:space="0" w:color="auto"/>
        <w:right w:val="none" w:sz="0" w:space="0" w:color="auto"/>
      </w:divBdr>
      <w:divsChild>
        <w:div w:id="1793790691">
          <w:marLeft w:val="0"/>
          <w:marRight w:val="0"/>
          <w:marTop w:val="0"/>
          <w:marBottom w:val="0"/>
          <w:divBdr>
            <w:top w:val="none" w:sz="0" w:space="0" w:color="auto"/>
            <w:left w:val="none" w:sz="0" w:space="0" w:color="auto"/>
            <w:bottom w:val="none" w:sz="0" w:space="0" w:color="auto"/>
            <w:right w:val="none" w:sz="0" w:space="0" w:color="auto"/>
          </w:divBdr>
        </w:div>
      </w:divsChild>
    </w:div>
    <w:div w:id="787823632">
      <w:bodyDiv w:val="1"/>
      <w:marLeft w:val="0"/>
      <w:marRight w:val="0"/>
      <w:marTop w:val="0"/>
      <w:marBottom w:val="0"/>
      <w:divBdr>
        <w:top w:val="none" w:sz="0" w:space="0" w:color="auto"/>
        <w:left w:val="none" w:sz="0" w:space="0" w:color="auto"/>
        <w:bottom w:val="none" w:sz="0" w:space="0" w:color="auto"/>
        <w:right w:val="none" w:sz="0" w:space="0" w:color="auto"/>
      </w:divBdr>
      <w:divsChild>
        <w:div w:id="169880390">
          <w:marLeft w:val="0"/>
          <w:marRight w:val="0"/>
          <w:marTop w:val="0"/>
          <w:marBottom w:val="0"/>
          <w:divBdr>
            <w:top w:val="none" w:sz="0" w:space="0" w:color="auto"/>
            <w:left w:val="none" w:sz="0" w:space="0" w:color="auto"/>
            <w:bottom w:val="none" w:sz="0" w:space="0" w:color="auto"/>
            <w:right w:val="none" w:sz="0" w:space="0" w:color="auto"/>
          </w:divBdr>
        </w:div>
      </w:divsChild>
    </w:div>
    <w:div w:id="800805333">
      <w:bodyDiv w:val="1"/>
      <w:marLeft w:val="0"/>
      <w:marRight w:val="0"/>
      <w:marTop w:val="0"/>
      <w:marBottom w:val="0"/>
      <w:divBdr>
        <w:top w:val="none" w:sz="0" w:space="0" w:color="auto"/>
        <w:left w:val="none" w:sz="0" w:space="0" w:color="auto"/>
        <w:bottom w:val="none" w:sz="0" w:space="0" w:color="auto"/>
        <w:right w:val="none" w:sz="0" w:space="0" w:color="auto"/>
      </w:divBdr>
      <w:divsChild>
        <w:div w:id="138307879">
          <w:marLeft w:val="0"/>
          <w:marRight w:val="0"/>
          <w:marTop w:val="0"/>
          <w:marBottom w:val="0"/>
          <w:divBdr>
            <w:top w:val="none" w:sz="0" w:space="0" w:color="auto"/>
            <w:left w:val="none" w:sz="0" w:space="0" w:color="auto"/>
            <w:bottom w:val="none" w:sz="0" w:space="0" w:color="auto"/>
            <w:right w:val="none" w:sz="0" w:space="0" w:color="auto"/>
          </w:divBdr>
        </w:div>
      </w:divsChild>
    </w:div>
    <w:div w:id="867837051">
      <w:bodyDiv w:val="1"/>
      <w:marLeft w:val="0"/>
      <w:marRight w:val="0"/>
      <w:marTop w:val="0"/>
      <w:marBottom w:val="0"/>
      <w:divBdr>
        <w:top w:val="none" w:sz="0" w:space="0" w:color="auto"/>
        <w:left w:val="none" w:sz="0" w:space="0" w:color="auto"/>
        <w:bottom w:val="none" w:sz="0" w:space="0" w:color="auto"/>
        <w:right w:val="none" w:sz="0" w:space="0" w:color="auto"/>
      </w:divBdr>
      <w:divsChild>
        <w:div w:id="1759447676">
          <w:marLeft w:val="0"/>
          <w:marRight w:val="0"/>
          <w:marTop w:val="0"/>
          <w:marBottom w:val="0"/>
          <w:divBdr>
            <w:top w:val="none" w:sz="0" w:space="0" w:color="auto"/>
            <w:left w:val="none" w:sz="0" w:space="0" w:color="auto"/>
            <w:bottom w:val="none" w:sz="0" w:space="0" w:color="auto"/>
            <w:right w:val="none" w:sz="0" w:space="0" w:color="auto"/>
          </w:divBdr>
        </w:div>
      </w:divsChild>
    </w:div>
    <w:div w:id="884369377">
      <w:bodyDiv w:val="1"/>
      <w:marLeft w:val="0"/>
      <w:marRight w:val="0"/>
      <w:marTop w:val="0"/>
      <w:marBottom w:val="0"/>
      <w:divBdr>
        <w:top w:val="none" w:sz="0" w:space="0" w:color="auto"/>
        <w:left w:val="none" w:sz="0" w:space="0" w:color="auto"/>
        <w:bottom w:val="none" w:sz="0" w:space="0" w:color="auto"/>
        <w:right w:val="none" w:sz="0" w:space="0" w:color="auto"/>
      </w:divBdr>
      <w:divsChild>
        <w:div w:id="1041249912">
          <w:marLeft w:val="0"/>
          <w:marRight w:val="0"/>
          <w:marTop w:val="0"/>
          <w:marBottom w:val="0"/>
          <w:divBdr>
            <w:top w:val="none" w:sz="0" w:space="0" w:color="auto"/>
            <w:left w:val="none" w:sz="0" w:space="0" w:color="auto"/>
            <w:bottom w:val="none" w:sz="0" w:space="0" w:color="auto"/>
            <w:right w:val="none" w:sz="0" w:space="0" w:color="auto"/>
          </w:divBdr>
        </w:div>
      </w:divsChild>
    </w:div>
    <w:div w:id="946962108">
      <w:bodyDiv w:val="1"/>
      <w:marLeft w:val="0"/>
      <w:marRight w:val="0"/>
      <w:marTop w:val="0"/>
      <w:marBottom w:val="0"/>
      <w:divBdr>
        <w:top w:val="none" w:sz="0" w:space="0" w:color="auto"/>
        <w:left w:val="none" w:sz="0" w:space="0" w:color="auto"/>
        <w:bottom w:val="none" w:sz="0" w:space="0" w:color="auto"/>
        <w:right w:val="none" w:sz="0" w:space="0" w:color="auto"/>
      </w:divBdr>
      <w:divsChild>
        <w:div w:id="144860375">
          <w:marLeft w:val="0"/>
          <w:marRight w:val="0"/>
          <w:marTop w:val="0"/>
          <w:marBottom w:val="0"/>
          <w:divBdr>
            <w:top w:val="none" w:sz="0" w:space="0" w:color="auto"/>
            <w:left w:val="none" w:sz="0" w:space="0" w:color="auto"/>
            <w:bottom w:val="none" w:sz="0" w:space="0" w:color="auto"/>
            <w:right w:val="none" w:sz="0" w:space="0" w:color="auto"/>
          </w:divBdr>
        </w:div>
      </w:divsChild>
    </w:div>
    <w:div w:id="958338053">
      <w:bodyDiv w:val="1"/>
      <w:marLeft w:val="0"/>
      <w:marRight w:val="0"/>
      <w:marTop w:val="0"/>
      <w:marBottom w:val="0"/>
      <w:divBdr>
        <w:top w:val="none" w:sz="0" w:space="0" w:color="auto"/>
        <w:left w:val="none" w:sz="0" w:space="0" w:color="auto"/>
        <w:bottom w:val="none" w:sz="0" w:space="0" w:color="auto"/>
        <w:right w:val="none" w:sz="0" w:space="0" w:color="auto"/>
      </w:divBdr>
      <w:divsChild>
        <w:div w:id="607084789">
          <w:marLeft w:val="0"/>
          <w:marRight w:val="0"/>
          <w:marTop w:val="0"/>
          <w:marBottom w:val="0"/>
          <w:divBdr>
            <w:top w:val="none" w:sz="0" w:space="0" w:color="auto"/>
            <w:left w:val="none" w:sz="0" w:space="0" w:color="auto"/>
            <w:bottom w:val="none" w:sz="0" w:space="0" w:color="auto"/>
            <w:right w:val="none" w:sz="0" w:space="0" w:color="auto"/>
          </w:divBdr>
        </w:div>
      </w:divsChild>
    </w:div>
    <w:div w:id="998386657">
      <w:bodyDiv w:val="1"/>
      <w:marLeft w:val="0"/>
      <w:marRight w:val="0"/>
      <w:marTop w:val="0"/>
      <w:marBottom w:val="0"/>
      <w:divBdr>
        <w:top w:val="none" w:sz="0" w:space="0" w:color="auto"/>
        <w:left w:val="none" w:sz="0" w:space="0" w:color="auto"/>
        <w:bottom w:val="none" w:sz="0" w:space="0" w:color="auto"/>
        <w:right w:val="none" w:sz="0" w:space="0" w:color="auto"/>
      </w:divBdr>
      <w:divsChild>
        <w:div w:id="147942145">
          <w:marLeft w:val="0"/>
          <w:marRight w:val="0"/>
          <w:marTop w:val="0"/>
          <w:marBottom w:val="0"/>
          <w:divBdr>
            <w:top w:val="none" w:sz="0" w:space="0" w:color="auto"/>
            <w:left w:val="none" w:sz="0" w:space="0" w:color="auto"/>
            <w:bottom w:val="none" w:sz="0" w:space="0" w:color="auto"/>
            <w:right w:val="none" w:sz="0" w:space="0" w:color="auto"/>
          </w:divBdr>
        </w:div>
      </w:divsChild>
    </w:div>
    <w:div w:id="1067191308">
      <w:bodyDiv w:val="1"/>
      <w:marLeft w:val="0"/>
      <w:marRight w:val="0"/>
      <w:marTop w:val="0"/>
      <w:marBottom w:val="0"/>
      <w:divBdr>
        <w:top w:val="none" w:sz="0" w:space="0" w:color="auto"/>
        <w:left w:val="none" w:sz="0" w:space="0" w:color="auto"/>
        <w:bottom w:val="none" w:sz="0" w:space="0" w:color="auto"/>
        <w:right w:val="none" w:sz="0" w:space="0" w:color="auto"/>
      </w:divBdr>
      <w:divsChild>
        <w:div w:id="169294033">
          <w:marLeft w:val="0"/>
          <w:marRight w:val="0"/>
          <w:marTop w:val="0"/>
          <w:marBottom w:val="0"/>
          <w:divBdr>
            <w:top w:val="none" w:sz="0" w:space="0" w:color="auto"/>
            <w:left w:val="none" w:sz="0" w:space="0" w:color="auto"/>
            <w:bottom w:val="none" w:sz="0" w:space="0" w:color="auto"/>
            <w:right w:val="none" w:sz="0" w:space="0" w:color="auto"/>
          </w:divBdr>
        </w:div>
      </w:divsChild>
    </w:div>
    <w:div w:id="1073890147">
      <w:bodyDiv w:val="1"/>
      <w:marLeft w:val="0"/>
      <w:marRight w:val="0"/>
      <w:marTop w:val="0"/>
      <w:marBottom w:val="0"/>
      <w:divBdr>
        <w:top w:val="none" w:sz="0" w:space="0" w:color="auto"/>
        <w:left w:val="none" w:sz="0" w:space="0" w:color="auto"/>
        <w:bottom w:val="none" w:sz="0" w:space="0" w:color="auto"/>
        <w:right w:val="none" w:sz="0" w:space="0" w:color="auto"/>
      </w:divBdr>
      <w:divsChild>
        <w:div w:id="444693437">
          <w:marLeft w:val="0"/>
          <w:marRight w:val="0"/>
          <w:marTop w:val="0"/>
          <w:marBottom w:val="0"/>
          <w:divBdr>
            <w:top w:val="none" w:sz="0" w:space="0" w:color="auto"/>
            <w:left w:val="none" w:sz="0" w:space="0" w:color="auto"/>
            <w:bottom w:val="none" w:sz="0" w:space="0" w:color="auto"/>
            <w:right w:val="none" w:sz="0" w:space="0" w:color="auto"/>
          </w:divBdr>
        </w:div>
      </w:divsChild>
    </w:div>
    <w:div w:id="1077483300">
      <w:bodyDiv w:val="1"/>
      <w:marLeft w:val="0"/>
      <w:marRight w:val="0"/>
      <w:marTop w:val="0"/>
      <w:marBottom w:val="0"/>
      <w:divBdr>
        <w:top w:val="none" w:sz="0" w:space="0" w:color="auto"/>
        <w:left w:val="none" w:sz="0" w:space="0" w:color="auto"/>
        <w:bottom w:val="none" w:sz="0" w:space="0" w:color="auto"/>
        <w:right w:val="none" w:sz="0" w:space="0" w:color="auto"/>
      </w:divBdr>
      <w:divsChild>
        <w:div w:id="1863281967">
          <w:marLeft w:val="0"/>
          <w:marRight w:val="0"/>
          <w:marTop w:val="0"/>
          <w:marBottom w:val="0"/>
          <w:divBdr>
            <w:top w:val="none" w:sz="0" w:space="0" w:color="auto"/>
            <w:left w:val="none" w:sz="0" w:space="0" w:color="auto"/>
            <w:bottom w:val="none" w:sz="0" w:space="0" w:color="auto"/>
            <w:right w:val="none" w:sz="0" w:space="0" w:color="auto"/>
          </w:divBdr>
        </w:div>
      </w:divsChild>
    </w:div>
    <w:div w:id="1077633048">
      <w:bodyDiv w:val="1"/>
      <w:marLeft w:val="0"/>
      <w:marRight w:val="0"/>
      <w:marTop w:val="0"/>
      <w:marBottom w:val="0"/>
      <w:divBdr>
        <w:top w:val="none" w:sz="0" w:space="0" w:color="auto"/>
        <w:left w:val="none" w:sz="0" w:space="0" w:color="auto"/>
        <w:bottom w:val="none" w:sz="0" w:space="0" w:color="auto"/>
        <w:right w:val="none" w:sz="0" w:space="0" w:color="auto"/>
      </w:divBdr>
      <w:divsChild>
        <w:div w:id="732585372">
          <w:marLeft w:val="0"/>
          <w:marRight w:val="0"/>
          <w:marTop w:val="0"/>
          <w:marBottom w:val="0"/>
          <w:divBdr>
            <w:top w:val="none" w:sz="0" w:space="0" w:color="auto"/>
            <w:left w:val="none" w:sz="0" w:space="0" w:color="auto"/>
            <w:bottom w:val="none" w:sz="0" w:space="0" w:color="auto"/>
            <w:right w:val="none" w:sz="0" w:space="0" w:color="auto"/>
          </w:divBdr>
        </w:div>
      </w:divsChild>
    </w:div>
    <w:div w:id="1112552385">
      <w:bodyDiv w:val="1"/>
      <w:marLeft w:val="0"/>
      <w:marRight w:val="0"/>
      <w:marTop w:val="0"/>
      <w:marBottom w:val="0"/>
      <w:divBdr>
        <w:top w:val="none" w:sz="0" w:space="0" w:color="auto"/>
        <w:left w:val="none" w:sz="0" w:space="0" w:color="auto"/>
        <w:bottom w:val="none" w:sz="0" w:space="0" w:color="auto"/>
        <w:right w:val="none" w:sz="0" w:space="0" w:color="auto"/>
      </w:divBdr>
      <w:divsChild>
        <w:div w:id="695810217">
          <w:marLeft w:val="0"/>
          <w:marRight w:val="0"/>
          <w:marTop w:val="0"/>
          <w:marBottom w:val="0"/>
          <w:divBdr>
            <w:top w:val="none" w:sz="0" w:space="0" w:color="auto"/>
            <w:left w:val="none" w:sz="0" w:space="0" w:color="auto"/>
            <w:bottom w:val="none" w:sz="0" w:space="0" w:color="auto"/>
            <w:right w:val="none" w:sz="0" w:space="0" w:color="auto"/>
          </w:divBdr>
        </w:div>
      </w:divsChild>
    </w:div>
    <w:div w:id="1152598503">
      <w:bodyDiv w:val="1"/>
      <w:marLeft w:val="0"/>
      <w:marRight w:val="0"/>
      <w:marTop w:val="0"/>
      <w:marBottom w:val="0"/>
      <w:divBdr>
        <w:top w:val="none" w:sz="0" w:space="0" w:color="auto"/>
        <w:left w:val="none" w:sz="0" w:space="0" w:color="auto"/>
        <w:bottom w:val="none" w:sz="0" w:space="0" w:color="auto"/>
        <w:right w:val="none" w:sz="0" w:space="0" w:color="auto"/>
      </w:divBdr>
      <w:divsChild>
        <w:div w:id="1964769916">
          <w:marLeft w:val="0"/>
          <w:marRight w:val="0"/>
          <w:marTop w:val="0"/>
          <w:marBottom w:val="0"/>
          <w:divBdr>
            <w:top w:val="none" w:sz="0" w:space="0" w:color="auto"/>
            <w:left w:val="none" w:sz="0" w:space="0" w:color="auto"/>
            <w:bottom w:val="none" w:sz="0" w:space="0" w:color="auto"/>
            <w:right w:val="none" w:sz="0" w:space="0" w:color="auto"/>
          </w:divBdr>
        </w:div>
      </w:divsChild>
    </w:div>
    <w:div w:id="1199124609">
      <w:bodyDiv w:val="1"/>
      <w:marLeft w:val="0"/>
      <w:marRight w:val="0"/>
      <w:marTop w:val="0"/>
      <w:marBottom w:val="0"/>
      <w:divBdr>
        <w:top w:val="none" w:sz="0" w:space="0" w:color="auto"/>
        <w:left w:val="none" w:sz="0" w:space="0" w:color="auto"/>
        <w:bottom w:val="none" w:sz="0" w:space="0" w:color="auto"/>
        <w:right w:val="none" w:sz="0" w:space="0" w:color="auto"/>
      </w:divBdr>
      <w:divsChild>
        <w:div w:id="929313050">
          <w:marLeft w:val="0"/>
          <w:marRight w:val="0"/>
          <w:marTop w:val="0"/>
          <w:marBottom w:val="0"/>
          <w:divBdr>
            <w:top w:val="none" w:sz="0" w:space="0" w:color="auto"/>
            <w:left w:val="none" w:sz="0" w:space="0" w:color="auto"/>
            <w:bottom w:val="none" w:sz="0" w:space="0" w:color="auto"/>
            <w:right w:val="none" w:sz="0" w:space="0" w:color="auto"/>
          </w:divBdr>
        </w:div>
      </w:divsChild>
    </w:div>
    <w:div w:id="1237278296">
      <w:bodyDiv w:val="1"/>
      <w:marLeft w:val="0"/>
      <w:marRight w:val="0"/>
      <w:marTop w:val="0"/>
      <w:marBottom w:val="0"/>
      <w:divBdr>
        <w:top w:val="none" w:sz="0" w:space="0" w:color="auto"/>
        <w:left w:val="none" w:sz="0" w:space="0" w:color="auto"/>
        <w:bottom w:val="none" w:sz="0" w:space="0" w:color="auto"/>
        <w:right w:val="none" w:sz="0" w:space="0" w:color="auto"/>
      </w:divBdr>
      <w:divsChild>
        <w:div w:id="2025400395">
          <w:marLeft w:val="0"/>
          <w:marRight w:val="0"/>
          <w:marTop w:val="0"/>
          <w:marBottom w:val="0"/>
          <w:divBdr>
            <w:top w:val="none" w:sz="0" w:space="0" w:color="auto"/>
            <w:left w:val="none" w:sz="0" w:space="0" w:color="auto"/>
            <w:bottom w:val="none" w:sz="0" w:space="0" w:color="auto"/>
            <w:right w:val="none" w:sz="0" w:space="0" w:color="auto"/>
          </w:divBdr>
        </w:div>
      </w:divsChild>
    </w:div>
    <w:div w:id="1276254065">
      <w:bodyDiv w:val="1"/>
      <w:marLeft w:val="0"/>
      <w:marRight w:val="0"/>
      <w:marTop w:val="0"/>
      <w:marBottom w:val="0"/>
      <w:divBdr>
        <w:top w:val="none" w:sz="0" w:space="0" w:color="auto"/>
        <w:left w:val="none" w:sz="0" w:space="0" w:color="auto"/>
        <w:bottom w:val="none" w:sz="0" w:space="0" w:color="auto"/>
        <w:right w:val="none" w:sz="0" w:space="0" w:color="auto"/>
      </w:divBdr>
      <w:divsChild>
        <w:div w:id="1531795527">
          <w:marLeft w:val="0"/>
          <w:marRight w:val="0"/>
          <w:marTop w:val="0"/>
          <w:marBottom w:val="0"/>
          <w:divBdr>
            <w:top w:val="none" w:sz="0" w:space="0" w:color="auto"/>
            <w:left w:val="none" w:sz="0" w:space="0" w:color="auto"/>
            <w:bottom w:val="none" w:sz="0" w:space="0" w:color="auto"/>
            <w:right w:val="none" w:sz="0" w:space="0" w:color="auto"/>
          </w:divBdr>
        </w:div>
      </w:divsChild>
    </w:div>
    <w:div w:id="1282834210">
      <w:bodyDiv w:val="1"/>
      <w:marLeft w:val="0"/>
      <w:marRight w:val="0"/>
      <w:marTop w:val="0"/>
      <w:marBottom w:val="0"/>
      <w:divBdr>
        <w:top w:val="none" w:sz="0" w:space="0" w:color="auto"/>
        <w:left w:val="none" w:sz="0" w:space="0" w:color="auto"/>
        <w:bottom w:val="none" w:sz="0" w:space="0" w:color="auto"/>
        <w:right w:val="none" w:sz="0" w:space="0" w:color="auto"/>
      </w:divBdr>
      <w:divsChild>
        <w:div w:id="638733022">
          <w:marLeft w:val="0"/>
          <w:marRight w:val="0"/>
          <w:marTop w:val="0"/>
          <w:marBottom w:val="0"/>
          <w:divBdr>
            <w:top w:val="none" w:sz="0" w:space="0" w:color="auto"/>
            <w:left w:val="none" w:sz="0" w:space="0" w:color="auto"/>
            <w:bottom w:val="none" w:sz="0" w:space="0" w:color="auto"/>
            <w:right w:val="none" w:sz="0" w:space="0" w:color="auto"/>
          </w:divBdr>
        </w:div>
      </w:divsChild>
    </w:div>
    <w:div w:id="1323578691">
      <w:bodyDiv w:val="1"/>
      <w:marLeft w:val="0"/>
      <w:marRight w:val="0"/>
      <w:marTop w:val="0"/>
      <w:marBottom w:val="0"/>
      <w:divBdr>
        <w:top w:val="none" w:sz="0" w:space="0" w:color="auto"/>
        <w:left w:val="none" w:sz="0" w:space="0" w:color="auto"/>
        <w:bottom w:val="none" w:sz="0" w:space="0" w:color="auto"/>
        <w:right w:val="none" w:sz="0" w:space="0" w:color="auto"/>
      </w:divBdr>
      <w:divsChild>
        <w:div w:id="1500148402">
          <w:marLeft w:val="0"/>
          <w:marRight w:val="0"/>
          <w:marTop w:val="0"/>
          <w:marBottom w:val="0"/>
          <w:divBdr>
            <w:top w:val="none" w:sz="0" w:space="0" w:color="auto"/>
            <w:left w:val="none" w:sz="0" w:space="0" w:color="auto"/>
            <w:bottom w:val="none" w:sz="0" w:space="0" w:color="auto"/>
            <w:right w:val="none" w:sz="0" w:space="0" w:color="auto"/>
          </w:divBdr>
        </w:div>
      </w:divsChild>
    </w:div>
    <w:div w:id="1349019674">
      <w:bodyDiv w:val="1"/>
      <w:marLeft w:val="0"/>
      <w:marRight w:val="0"/>
      <w:marTop w:val="0"/>
      <w:marBottom w:val="0"/>
      <w:divBdr>
        <w:top w:val="none" w:sz="0" w:space="0" w:color="auto"/>
        <w:left w:val="none" w:sz="0" w:space="0" w:color="auto"/>
        <w:bottom w:val="none" w:sz="0" w:space="0" w:color="auto"/>
        <w:right w:val="none" w:sz="0" w:space="0" w:color="auto"/>
      </w:divBdr>
      <w:divsChild>
        <w:div w:id="1476028382">
          <w:marLeft w:val="0"/>
          <w:marRight w:val="0"/>
          <w:marTop w:val="0"/>
          <w:marBottom w:val="0"/>
          <w:divBdr>
            <w:top w:val="none" w:sz="0" w:space="0" w:color="auto"/>
            <w:left w:val="none" w:sz="0" w:space="0" w:color="auto"/>
            <w:bottom w:val="none" w:sz="0" w:space="0" w:color="auto"/>
            <w:right w:val="none" w:sz="0" w:space="0" w:color="auto"/>
          </w:divBdr>
        </w:div>
      </w:divsChild>
    </w:div>
    <w:div w:id="1375429148">
      <w:bodyDiv w:val="1"/>
      <w:marLeft w:val="0"/>
      <w:marRight w:val="0"/>
      <w:marTop w:val="0"/>
      <w:marBottom w:val="0"/>
      <w:divBdr>
        <w:top w:val="none" w:sz="0" w:space="0" w:color="auto"/>
        <w:left w:val="none" w:sz="0" w:space="0" w:color="auto"/>
        <w:bottom w:val="none" w:sz="0" w:space="0" w:color="auto"/>
        <w:right w:val="none" w:sz="0" w:space="0" w:color="auto"/>
      </w:divBdr>
      <w:divsChild>
        <w:div w:id="1877573336">
          <w:marLeft w:val="0"/>
          <w:marRight w:val="0"/>
          <w:marTop w:val="0"/>
          <w:marBottom w:val="0"/>
          <w:divBdr>
            <w:top w:val="none" w:sz="0" w:space="0" w:color="auto"/>
            <w:left w:val="none" w:sz="0" w:space="0" w:color="auto"/>
            <w:bottom w:val="none" w:sz="0" w:space="0" w:color="auto"/>
            <w:right w:val="none" w:sz="0" w:space="0" w:color="auto"/>
          </w:divBdr>
        </w:div>
      </w:divsChild>
    </w:div>
    <w:div w:id="1398745964">
      <w:bodyDiv w:val="1"/>
      <w:marLeft w:val="0"/>
      <w:marRight w:val="0"/>
      <w:marTop w:val="0"/>
      <w:marBottom w:val="0"/>
      <w:divBdr>
        <w:top w:val="none" w:sz="0" w:space="0" w:color="auto"/>
        <w:left w:val="none" w:sz="0" w:space="0" w:color="auto"/>
        <w:bottom w:val="none" w:sz="0" w:space="0" w:color="auto"/>
        <w:right w:val="none" w:sz="0" w:space="0" w:color="auto"/>
      </w:divBdr>
      <w:divsChild>
        <w:div w:id="1869029924">
          <w:marLeft w:val="0"/>
          <w:marRight w:val="0"/>
          <w:marTop w:val="0"/>
          <w:marBottom w:val="0"/>
          <w:divBdr>
            <w:top w:val="none" w:sz="0" w:space="0" w:color="auto"/>
            <w:left w:val="none" w:sz="0" w:space="0" w:color="auto"/>
            <w:bottom w:val="none" w:sz="0" w:space="0" w:color="auto"/>
            <w:right w:val="none" w:sz="0" w:space="0" w:color="auto"/>
          </w:divBdr>
        </w:div>
      </w:divsChild>
    </w:div>
    <w:div w:id="1400784653">
      <w:bodyDiv w:val="1"/>
      <w:marLeft w:val="0"/>
      <w:marRight w:val="0"/>
      <w:marTop w:val="0"/>
      <w:marBottom w:val="0"/>
      <w:divBdr>
        <w:top w:val="none" w:sz="0" w:space="0" w:color="auto"/>
        <w:left w:val="none" w:sz="0" w:space="0" w:color="auto"/>
        <w:bottom w:val="none" w:sz="0" w:space="0" w:color="auto"/>
        <w:right w:val="none" w:sz="0" w:space="0" w:color="auto"/>
      </w:divBdr>
      <w:divsChild>
        <w:div w:id="894587668">
          <w:marLeft w:val="0"/>
          <w:marRight w:val="0"/>
          <w:marTop w:val="0"/>
          <w:marBottom w:val="0"/>
          <w:divBdr>
            <w:top w:val="none" w:sz="0" w:space="0" w:color="auto"/>
            <w:left w:val="none" w:sz="0" w:space="0" w:color="auto"/>
            <w:bottom w:val="none" w:sz="0" w:space="0" w:color="auto"/>
            <w:right w:val="none" w:sz="0" w:space="0" w:color="auto"/>
          </w:divBdr>
        </w:div>
      </w:divsChild>
    </w:div>
    <w:div w:id="1403018007">
      <w:bodyDiv w:val="1"/>
      <w:marLeft w:val="0"/>
      <w:marRight w:val="0"/>
      <w:marTop w:val="0"/>
      <w:marBottom w:val="0"/>
      <w:divBdr>
        <w:top w:val="none" w:sz="0" w:space="0" w:color="auto"/>
        <w:left w:val="none" w:sz="0" w:space="0" w:color="auto"/>
        <w:bottom w:val="none" w:sz="0" w:space="0" w:color="auto"/>
        <w:right w:val="none" w:sz="0" w:space="0" w:color="auto"/>
      </w:divBdr>
      <w:divsChild>
        <w:div w:id="1907909921">
          <w:marLeft w:val="0"/>
          <w:marRight w:val="0"/>
          <w:marTop w:val="0"/>
          <w:marBottom w:val="0"/>
          <w:divBdr>
            <w:top w:val="none" w:sz="0" w:space="0" w:color="auto"/>
            <w:left w:val="none" w:sz="0" w:space="0" w:color="auto"/>
            <w:bottom w:val="none" w:sz="0" w:space="0" w:color="auto"/>
            <w:right w:val="none" w:sz="0" w:space="0" w:color="auto"/>
          </w:divBdr>
        </w:div>
      </w:divsChild>
    </w:div>
    <w:div w:id="1423137759">
      <w:bodyDiv w:val="1"/>
      <w:marLeft w:val="0"/>
      <w:marRight w:val="0"/>
      <w:marTop w:val="0"/>
      <w:marBottom w:val="0"/>
      <w:divBdr>
        <w:top w:val="none" w:sz="0" w:space="0" w:color="auto"/>
        <w:left w:val="none" w:sz="0" w:space="0" w:color="auto"/>
        <w:bottom w:val="none" w:sz="0" w:space="0" w:color="auto"/>
        <w:right w:val="none" w:sz="0" w:space="0" w:color="auto"/>
      </w:divBdr>
      <w:divsChild>
        <w:div w:id="1159468603">
          <w:marLeft w:val="0"/>
          <w:marRight w:val="0"/>
          <w:marTop w:val="0"/>
          <w:marBottom w:val="0"/>
          <w:divBdr>
            <w:top w:val="none" w:sz="0" w:space="0" w:color="auto"/>
            <w:left w:val="none" w:sz="0" w:space="0" w:color="auto"/>
            <w:bottom w:val="none" w:sz="0" w:space="0" w:color="auto"/>
            <w:right w:val="none" w:sz="0" w:space="0" w:color="auto"/>
          </w:divBdr>
        </w:div>
      </w:divsChild>
    </w:div>
    <w:div w:id="1435832174">
      <w:bodyDiv w:val="1"/>
      <w:marLeft w:val="0"/>
      <w:marRight w:val="0"/>
      <w:marTop w:val="0"/>
      <w:marBottom w:val="0"/>
      <w:divBdr>
        <w:top w:val="none" w:sz="0" w:space="0" w:color="auto"/>
        <w:left w:val="none" w:sz="0" w:space="0" w:color="auto"/>
        <w:bottom w:val="none" w:sz="0" w:space="0" w:color="auto"/>
        <w:right w:val="none" w:sz="0" w:space="0" w:color="auto"/>
      </w:divBdr>
      <w:divsChild>
        <w:div w:id="2013339379">
          <w:marLeft w:val="0"/>
          <w:marRight w:val="0"/>
          <w:marTop w:val="0"/>
          <w:marBottom w:val="0"/>
          <w:divBdr>
            <w:top w:val="none" w:sz="0" w:space="0" w:color="auto"/>
            <w:left w:val="none" w:sz="0" w:space="0" w:color="auto"/>
            <w:bottom w:val="none" w:sz="0" w:space="0" w:color="auto"/>
            <w:right w:val="none" w:sz="0" w:space="0" w:color="auto"/>
          </w:divBdr>
        </w:div>
      </w:divsChild>
    </w:div>
    <w:div w:id="1470510818">
      <w:bodyDiv w:val="1"/>
      <w:marLeft w:val="0"/>
      <w:marRight w:val="0"/>
      <w:marTop w:val="0"/>
      <w:marBottom w:val="0"/>
      <w:divBdr>
        <w:top w:val="none" w:sz="0" w:space="0" w:color="auto"/>
        <w:left w:val="none" w:sz="0" w:space="0" w:color="auto"/>
        <w:bottom w:val="none" w:sz="0" w:space="0" w:color="auto"/>
        <w:right w:val="none" w:sz="0" w:space="0" w:color="auto"/>
      </w:divBdr>
      <w:divsChild>
        <w:div w:id="149568098">
          <w:marLeft w:val="0"/>
          <w:marRight w:val="0"/>
          <w:marTop w:val="0"/>
          <w:marBottom w:val="0"/>
          <w:divBdr>
            <w:top w:val="none" w:sz="0" w:space="0" w:color="auto"/>
            <w:left w:val="none" w:sz="0" w:space="0" w:color="auto"/>
            <w:bottom w:val="none" w:sz="0" w:space="0" w:color="auto"/>
            <w:right w:val="none" w:sz="0" w:space="0" w:color="auto"/>
          </w:divBdr>
        </w:div>
      </w:divsChild>
    </w:div>
    <w:div w:id="1501919562">
      <w:bodyDiv w:val="1"/>
      <w:marLeft w:val="0"/>
      <w:marRight w:val="0"/>
      <w:marTop w:val="0"/>
      <w:marBottom w:val="0"/>
      <w:divBdr>
        <w:top w:val="none" w:sz="0" w:space="0" w:color="auto"/>
        <w:left w:val="none" w:sz="0" w:space="0" w:color="auto"/>
        <w:bottom w:val="none" w:sz="0" w:space="0" w:color="auto"/>
        <w:right w:val="none" w:sz="0" w:space="0" w:color="auto"/>
      </w:divBdr>
      <w:divsChild>
        <w:div w:id="2053385528">
          <w:marLeft w:val="0"/>
          <w:marRight w:val="0"/>
          <w:marTop w:val="0"/>
          <w:marBottom w:val="0"/>
          <w:divBdr>
            <w:top w:val="none" w:sz="0" w:space="0" w:color="auto"/>
            <w:left w:val="none" w:sz="0" w:space="0" w:color="auto"/>
            <w:bottom w:val="none" w:sz="0" w:space="0" w:color="auto"/>
            <w:right w:val="none" w:sz="0" w:space="0" w:color="auto"/>
          </w:divBdr>
        </w:div>
      </w:divsChild>
    </w:div>
    <w:div w:id="1511214996">
      <w:bodyDiv w:val="1"/>
      <w:marLeft w:val="0"/>
      <w:marRight w:val="0"/>
      <w:marTop w:val="0"/>
      <w:marBottom w:val="0"/>
      <w:divBdr>
        <w:top w:val="none" w:sz="0" w:space="0" w:color="auto"/>
        <w:left w:val="none" w:sz="0" w:space="0" w:color="auto"/>
        <w:bottom w:val="none" w:sz="0" w:space="0" w:color="auto"/>
        <w:right w:val="none" w:sz="0" w:space="0" w:color="auto"/>
      </w:divBdr>
      <w:divsChild>
        <w:div w:id="2143889293">
          <w:marLeft w:val="0"/>
          <w:marRight w:val="0"/>
          <w:marTop w:val="0"/>
          <w:marBottom w:val="0"/>
          <w:divBdr>
            <w:top w:val="none" w:sz="0" w:space="0" w:color="auto"/>
            <w:left w:val="none" w:sz="0" w:space="0" w:color="auto"/>
            <w:bottom w:val="none" w:sz="0" w:space="0" w:color="auto"/>
            <w:right w:val="none" w:sz="0" w:space="0" w:color="auto"/>
          </w:divBdr>
        </w:div>
      </w:divsChild>
    </w:div>
    <w:div w:id="1541472873">
      <w:bodyDiv w:val="1"/>
      <w:marLeft w:val="0"/>
      <w:marRight w:val="0"/>
      <w:marTop w:val="0"/>
      <w:marBottom w:val="0"/>
      <w:divBdr>
        <w:top w:val="none" w:sz="0" w:space="0" w:color="auto"/>
        <w:left w:val="none" w:sz="0" w:space="0" w:color="auto"/>
        <w:bottom w:val="none" w:sz="0" w:space="0" w:color="auto"/>
        <w:right w:val="none" w:sz="0" w:space="0" w:color="auto"/>
      </w:divBdr>
      <w:divsChild>
        <w:div w:id="1846096138">
          <w:marLeft w:val="0"/>
          <w:marRight w:val="0"/>
          <w:marTop w:val="0"/>
          <w:marBottom w:val="0"/>
          <w:divBdr>
            <w:top w:val="none" w:sz="0" w:space="0" w:color="auto"/>
            <w:left w:val="none" w:sz="0" w:space="0" w:color="auto"/>
            <w:bottom w:val="none" w:sz="0" w:space="0" w:color="auto"/>
            <w:right w:val="none" w:sz="0" w:space="0" w:color="auto"/>
          </w:divBdr>
        </w:div>
      </w:divsChild>
    </w:div>
    <w:div w:id="1545481569">
      <w:bodyDiv w:val="1"/>
      <w:marLeft w:val="0"/>
      <w:marRight w:val="0"/>
      <w:marTop w:val="0"/>
      <w:marBottom w:val="0"/>
      <w:divBdr>
        <w:top w:val="none" w:sz="0" w:space="0" w:color="auto"/>
        <w:left w:val="none" w:sz="0" w:space="0" w:color="auto"/>
        <w:bottom w:val="none" w:sz="0" w:space="0" w:color="auto"/>
        <w:right w:val="none" w:sz="0" w:space="0" w:color="auto"/>
      </w:divBdr>
      <w:divsChild>
        <w:div w:id="1688100566">
          <w:marLeft w:val="0"/>
          <w:marRight w:val="0"/>
          <w:marTop w:val="0"/>
          <w:marBottom w:val="0"/>
          <w:divBdr>
            <w:top w:val="none" w:sz="0" w:space="0" w:color="auto"/>
            <w:left w:val="none" w:sz="0" w:space="0" w:color="auto"/>
            <w:bottom w:val="none" w:sz="0" w:space="0" w:color="auto"/>
            <w:right w:val="none" w:sz="0" w:space="0" w:color="auto"/>
          </w:divBdr>
        </w:div>
      </w:divsChild>
    </w:div>
    <w:div w:id="1548226835">
      <w:bodyDiv w:val="1"/>
      <w:marLeft w:val="0"/>
      <w:marRight w:val="0"/>
      <w:marTop w:val="0"/>
      <w:marBottom w:val="0"/>
      <w:divBdr>
        <w:top w:val="none" w:sz="0" w:space="0" w:color="auto"/>
        <w:left w:val="none" w:sz="0" w:space="0" w:color="auto"/>
        <w:bottom w:val="none" w:sz="0" w:space="0" w:color="auto"/>
        <w:right w:val="none" w:sz="0" w:space="0" w:color="auto"/>
      </w:divBdr>
      <w:divsChild>
        <w:div w:id="1456095389">
          <w:marLeft w:val="0"/>
          <w:marRight w:val="0"/>
          <w:marTop w:val="0"/>
          <w:marBottom w:val="0"/>
          <w:divBdr>
            <w:top w:val="none" w:sz="0" w:space="0" w:color="auto"/>
            <w:left w:val="none" w:sz="0" w:space="0" w:color="auto"/>
            <w:bottom w:val="none" w:sz="0" w:space="0" w:color="auto"/>
            <w:right w:val="none" w:sz="0" w:space="0" w:color="auto"/>
          </w:divBdr>
        </w:div>
      </w:divsChild>
    </w:div>
    <w:div w:id="1703288820">
      <w:bodyDiv w:val="1"/>
      <w:marLeft w:val="0"/>
      <w:marRight w:val="0"/>
      <w:marTop w:val="0"/>
      <w:marBottom w:val="0"/>
      <w:divBdr>
        <w:top w:val="none" w:sz="0" w:space="0" w:color="auto"/>
        <w:left w:val="none" w:sz="0" w:space="0" w:color="auto"/>
        <w:bottom w:val="none" w:sz="0" w:space="0" w:color="auto"/>
        <w:right w:val="none" w:sz="0" w:space="0" w:color="auto"/>
      </w:divBdr>
      <w:divsChild>
        <w:div w:id="1988393682">
          <w:marLeft w:val="0"/>
          <w:marRight w:val="0"/>
          <w:marTop w:val="0"/>
          <w:marBottom w:val="0"/>
          <w:divBdr>
            <w:top w:val="none" w:sz="0" w:space="0" w:color="auto"/>
            <w:left w:val="none" w:sz="0" w:space="0" w:color="auto"/>
            <w:bottom w:val="none" w:sz="0" w:space="0" w:color="auto"/>
            <w:right w:val="none" w:sz="0" w:space="0" w:color="auto"/>
          </w:divBdr>
        </w:div>
      </w:divsChild>
    </w:div>
    <w:div w:id="1761021601">
      <w:bodyDiv w:val="1"/>
      <w:marLeft w:val="0"/>
      <w:marRight w:val="0"/>
      <w:marTop w:val="0"/>
      <w:marBottom w:val="0"/>
      <w:divBdr>
        <w:top w:val="none" w:sz="0" w:space="0" w:color="auto"/>
        <w:left w:val="none" w:sz="0" w:space="0" w:color="auto"/>
        <w:bottom w:val="none" w:sz="0" w:space="0" w:color="auto"/>
        <w:right w:val="none" w:sz="0" w:space="0" w:color="auto"/>
      </w:divBdr>
      <w:divsChild>
        <w:div w:id="1786844905">
          <w:marLeft w:val="0"/>
          <w:marRight w:val="0"/>
          <w:marTop w:val="0"/>
          <w:marBottom w:val="0"/>
          <w:divBdr>
            <w:top w:val="none" w:sz="0" w:space="0" w:color="auto"/>
            <w:left w:val="none" w:sz="0" w:space="0" w:color="auto"/>
            <w:bottom w:val="none" w:sz="0" w:space="0" w:color="auto"/>
            <w:right w:val="none" w:sz="0" w:space="0" w:color="auto"/>
          </w:divBdr>
        </w:div>
      </w:divsChild>
    </w:div>
    <w:div w:id="1768040442">
      <w:bodyDiv w:val="1"/>
      <w:marLeft w:val="0"/>
      <w:marRight w:val="0"/>
      <w:marTop w:val="0"/>
      <w:marBottom w:val="0"/>
      <w:divBdr>
        <w:top w:val="none" w:sz="0" w:space="0" w:color="auto"/>
        <w:left w:val="none" w:sz="0" w:space="0" w:color="auto"/>
        <w:bottom w:val="none" w:sz="0" w:space="0" w:color="auto"/>
        <w:right w:val="none" w:sz="0" w:space="0" w:color="auto"/>
      </w:divBdr>
      <w:divsChild>
        <w:div w:id="1997149705">
          <w:marLeft w:val="0"/>
          <w:marRight w:val="0"/>
          <w:marTop w:val="0"/>
          <w:marBottom w:val="0"/>
          <w:divBdr>
            <w:top w:val="none" w:sz="0" w:space="0" w:color="auto"/>
            <w:left w:val="none" w:sz="0" w:space="0" w:color="auto"/>
            <w:bottom w:val="none" w:sz="0" w:space="0" w:color="auto"/>
            <w:right w:val="none" w:sz="0" w:space="0" w:color="auto"/>
          </w:divBdr>
        </w:div>
      </w:divsChild>
    </w:div>
    <w:div w:id="1778984789">
      <w:bodyDiv w:val="1"/>
      <w:marLeft w:val="0"/>
      <w:marRight w:val="0"/>
      <w:marTop w:val="0"/>
      <w:marBottom w:val="0"/>
      <w:divBdr>
        <w:top w:val="none" w:sz="0" w:space="0" w:color="auto"/>
        <w:left w:val="none" w:sz="0" w:space="0" w:color="auto"/>
        <w:bottom w:val="none" w:sz="0" w:space="0" w:color="auto"/>
        <w:right w:val="none" w:sz="0" w:space="0" w:color="auto"/>
      </w:divBdr>
      <w:divsChild>
        <w:div w:id="1670450223">
          <w:marLeft w:val="0"/>
          <w:marRight w:val="0"/>
          <w:marTop w:val="0"/>
          <w:marBottom w:val="0"/>
          <w:divBdr>
            <w:top w:val="none" w:sz="0" w:space="0" w:color="auto"/>
            <w:left w:val="none" w:sz="0" w:space="0" w:color="auto"/>
            <w:bottom w:val="none" w:sz="0" w:space="0" w:color="auto"/>
            <w:right w:val="none" w:sz="0" w:space="0" w:color="auto"/>
          </w:divBdr>
        </w:div>
      </w:divsChild>
    </w:div>
    <w:div w:id="17905833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443">
          <w:marLeft w:val="0"/>
          <w:marRight w:val="0"/>
          <w:marTop w:val="0"/>
          <w:marBottom w:val="0"/>
          <w:divBdr>
            <w:top w:val="none" w:sz="0" w:space="0" w:color="auto"/>
            <w:left w:val="none" w:sz="0" w:space="0" w:color="auto"/>
            <w:bottom w:val="none" w:sz="0" w:space="0" w:color="auto"/>
            <w:right w:val="none" w:sz="0" w:space="0" w:color="auto"/>
          </w:divBdr>
        </w:div>
      </w:divsChild>
    </w:div>
    <w:div w:id="1815297270">
      <w:bodyDiv w:val="1"/>
      <w:marLeft w:val="0"/>
      <w:marRight w:val="0"/>
      <w:marTop w:val="0"/>
      <w:marBottom w:val="0"/>
      <w:divBdr>
        <w:top w:val="none" w:sz="0" w:space="0" w:color="auto"/>
        <w:left w:val="none" w:sz="0" w:space="0" w:color="auto"/>
        <w:bottom w:val="none" w:sz="0" w:space="0" w:color="auto"/>
        <w:right w:val="none" w:sz="0" w:space="0" w:color="auto"/>
      </w:divBdr>
      <w:divsChild>
        <w:div w:id="1637948427">
          <w:marLeft w:val="0"/>
          <w:marRight w:val="0"/>
          <w:marTop w:val="0"/>
          <w:marBottom w:val="0"/>
          <w:divBdr>
            <w:top w:val="none" w:sz="0" w:space="0" w:color="auto"/>
            <w:left w:val="none" w:sz="0" w:space="0" w:color="auto"/>
            <w:bottom w:val="none" w:sz="0" w:space="0" w:color="auto"/>
            <w:right w:val="none" w:sz="0" w:space="0" w:color="auto"/>
          </w:divBdr>
        </w:div>
      </w:divsChild>
    </w:div>
    <w:div w:id="1837454558">
      <w:bodyDiv w:val="1"/>
      <w:marLeft w:val="0"/>
      <w:marRight w:val="0"/>
      <w:marTop w:val="0"/>
      <w:marBottom w:val="0"/>
      <w:divBdr>
        <w:top w:val="none" w:sz="0" w:space="0" w:color="auto"/>
        <w:left w:val="none" w:sz="0" w:space="0" w:color="auto"/>
        <w:bottom w:val="none" w:sz="0" w:space="0" w:color="auto"/>
        <w:right w:val="none" w:sz="0" w:space="0" w:color="auto"/>
      </w:divBdr>
      <w:divsChild>
        <w:div w:id="1244951866">
          <w:marLeft w:val="0"/>
          <w:marRight w:val="0"/>
          <w:marTop w:val="0"/>
          <w:marBottom w:val="0"/>
          <w:divBdr>
            <w:top w:val="none" w:sz="0" w:space="0" w:color="auto"/>
            <w:left w:val="none" w:sz="0" w:space="0" w:color="auto"/>
            <w:bottom w:val="none" w:sz="0" w:space="0" w:color="auto"/>
            <w:right w:val="none" w:sz="0" w:space="0" w:color="auto"/>
          </w:divBdr>
        </w:div>
      </w:divsChild>
    </w:div>
    <w:div w:id="1857577255">
      <w:bodyDiv w:val="1"/>
      <w:marLeft w:val="0"/>
      <w:marRight w:val="0"/>
      <w:marTop w:val="0"/>
      <w:marBottom w:val="0"/>
      <w:divBdr>
        <w:top w:val="none" w:sz="0" w:space="0" w:color="auto"/>
        <w:left w:val="none" w:sz="0" w:space="0" w:color="auto"/>
        <w:bottom w:val="none" w:sz="0" w:space="0" w:color="auto"/>
        <w:right w:val="none" w:sz="0" w:space="0" w:color="auto"/>
      </w:divBdr>
      <w:divsChild>
        <w:div w:id="1294826948">
          <w:marLeft w:val="0"/>
          <w:marRight w:val="0"/>
          <w:marTop w:val="0"/>
          <w:marBottom w:val="0"/>
          <w:divBdr>
            <w:top w:val="none" w:sz="0" w:space="0" w:color="auto"/>
            <w:left w:val="none" w:sz="0" w:space="0" w:color="auto"/>
            <w:bottom w:val="none" w:sz="0" w:space="0" w:color="auto"/>
            <w:right w:val="none" w:sz="0" w:space="0" w:color="auto"/>
          </w:divBdr>
        </w:div>
      </w:divsChild>
    </w:div>
    <w:div w:id="1861314574">
      <w:bodyDiv w:val="1"/>
      <w:marLeft w:val="0"/>
      <w:marRight w:val="0"/>
      <w:marTop w:val="0"/>
      <w:marBottom w:val="0"/>
      <w:divBdr>
        <w:top w:val="none" w:sz="0" w:space="0" w:color="auto"/>
        <w:left w:val="none" w:sz="0" w:space="0" w:color="auto"/>
        <w:bottom w:val="none" w:sz="0" w:space="0" w:color="auto"/>
        <w:right w:val="none" w:sz="0" w:space="0" w:color="auto"/>
      </w:divBdr>
      <w:divsChild>
        <w:div w:id="418675623">
          <w:marLeft w:val="0"/>
          <w:marRight w:val="0"/>
          <w:marTop w:val="0"/>
          <w:marBottom w:val="0"/>
          <w:divBdr>
            <w:top w:val="none" w:sz="0" w:space="0" w:color="auto"/>
            <w:left w:val="none" w:sz="0" w:space="0" w:color="auto"/>
            <w:bottom w:val="none" w:sz="0" w:space="0" w:color="auto"/>
            <w:right w:val="none" w:sz="0" w:space="0" w:color="auto"/>
          </w:divBdr>
        </w:div>
      </w:divsChild>
    </w:div>
    <w:div w:id="1908956568">
      <w:bodyDiv w:val="1"/>
      <w:marLeft w:val="0"/>
      <w:marRight w:val="0"/>
      <w:marTop w:val="0"/>
      <w:marBottom w:val="0"/>
      <w:divBdr>
        <w:top w:val="none" w:sz="0" w:space="0" w:color="auto"/>
        <w:left w:val="none" w:sz="0" w:space="0" w:color="auto"/>
        <w:bottom w:val="none" w:sz="0" w:space="0" w:color="auto"/>
        <w:right w:val="none" w:sz="0" w:space="0" w:color="auto"/>
      </w:divBdr>
      <w:divsChild>
        <w:div w:id="1219363760">
          <w:marLeft w:val="0"/>
          <w:marRight w:val="0"/>
          <w:marTop w:val="0"/>
          <w:marBottom w:val="0"/>
          <w:divBdr>
            <w:top w:val="none" w:sz="0" w:space="0" w:color="auto"/>
            <w:left w:val="none" w:sz="0" w:space="0" w:color="auto"/>
            <w:bottom w:val="none" w:sz="0" w:space="0" w:color="auto"/>
            <w:right w:val="none" w:sz="0" w:space="0" w:color="auto"/>
          </w:divBdr>
        </w:div>
      </w:divsChild>
    </w:div>
    <w:div w:id="1922138057">
      <w:bodyDiv w:val="1"/>
      <w:marLeft w:val="0"/>
      <w:marRight w:val="0"/>
      <w:marTop w:val="0"/>
      <w:marBottom w:val="0"/>
      <w:divBdr>
        <w:top w:val="none" w:sz="0" w:space="0" w:color="auto"/>
        <w:left w:val="none" w:sz="0" w:space="0" w:color="auto"/>
        <w:bottom w:val="none" w:sz="0" w:space="0" w:color="auto"/>
        <w:right w:val="none" w:sz="0" w:space="0" w:color="auto"/>
      </w:divBdr>
      <w:divsChild>
        <w:div w:id="1049299731">
          <w:marLeft w:val="0"/>
          <w:marRight w:val="0"/>
          <w:marTop w:val="0"/>
          <w:marBottom w:val="0"/>
          <w:divBdr>
            <w:top w:val="none" w:sz="0" w:space="0" w:color="auto"/>
            <w:left w:val="none" w:sz="0" w:space="0" w:color="auto"/>
            <w:bottom w:val="none" w:sz="0" w:space="0" w:color="auto"/>
            <w:right w:val="none" w:sz="0" w:space="0" w:color="auto"/>
          </w:divBdr>
        </w:div>
      </w:divsChild>
    </w:div>
    <w:div w:id="1946765436">
      <w:bodyDiv w:val="1"/>
      <w:marLeft w:val="0"/>
      <w:marRight w:val="0"/>
      <w:marTop w:val="0"/>
      <w:marBottom w:val="0"/>
      <w:divBdr>
        <w:top w:val="none" w:sz="0" w:space="0" w:color="auto"/>
        <w:left w:val="none" w:sz="0" w:space="0" w:color="auto"/>
        <w:bottom w:val="none" w:sz="0" w:space="0" w:color="auto"/>
        <w:right w:val="none" w:sz="0" w:space="0" w:color="auto"/>
      </w:divBdr>
      <w:divsChild>
        <w:div w:id="18120646">
          <w:marLeft w:val="0"/>
          <w:marRight w:val="0"/>
          <w:marTop w:val="0"/>
          <w:marBottom w:val="0"/>
          <w:divBdr>
            <w:top w:val="none" w:sz="0" w:space="0" w:color="auto"/>
            <w:left w:val="none" w:sz="0" w:space="0" w:color="auto"/>
            <w:bottom w:val="none" w:sz="0" w:space="0" w:color="auto"/>
            <w:right w:val="none" w:sz="0" w:space="0" w:color="auto"/>
          </w:divBdr>
        </w:div>
      </w:divsChild>
    </w:div>
    <w:div w:id="1948268712">
      <w:bodyDiv w:val="1"/>
      <w:marLeft w:val="0"/>
      <w:marRight w:val="0"/>
      <w:marTop w:val="0"/>
      <w:marBottom w:val="0"/>
      <w:divBdr>
        <w:top w:val="none" w:sz="0" w:space="0" w:color="auto"/>
        <w:left w:val="none" w:sz="0" w:space="0" w:color="auto"/>
        <w:bottom w:val="none" w:sz="0" w:space="0" w:color="auto"/>
        <w:right w:val="none" w:sz="0" w:space="0" w:color="auto"/>
      </w:divBdr>
      <w:divsChild>
        <w:div w:id="720597183">
          <w:marLeft w:val="0"/>
          <w:marRight w:val="0"/>
          <w:marTop w:val="0"/>
          <w:marBottom w:val="0"/>
          <w:divBdr>
            <w:top w:val="none" w:sz="0" w:space="0" w:color="auto"/>
            <w:left w:val="none" w:sz="0" w:space="0" w:color="auto"/>
            <w:bottom w:val="none" w:sz="0" w:space="0" w:color="auto"/>
            <w:right w:val="none" w:sz="0" w:space="0" w:color="auto"/>
          </w:divBdr>
        </w:div>
      </w:divsChild>
    </w:div>
    <w:div w:id="1981154642">
      <w:bodyDiv w:val="1"/>
      <w:marLeft w:val="0"/>
      <w:marRight w:val="0"/>
      <w:marTop w:val="0"/>
      <w:marBottom w:val="0"/>
      <w:divBdr>
        <w:top w:val="none" w:sz="0" w:space="0" w:color="auto"/>
        <w:left w:val="none" w:sz="0" w:space="0" w:color="auto"/>
        <w:bottom w:val="none" w:sz="0" w:space="0" w:color="auto"/>
        <w:right w:val="none" w:sz="0" w:space="0" w:color="auto"/>
      </w:divBdr>
      <w:divsChild>
        <w:div w:id="467624266">
          <w:marLeft w:val="0"/>
          <w:marRight w:val="0"/>
          <w:marTop w:val="0"/>
          <w:marBottom w:val="0"/>
          <w:divBdr>
            <w:top w:val="none" w:sz="0" w:space="0" w:color="auto"/>
            <w:left w:val="none" w:sz="0" w:space="0" w:color="auto"/>
            <w:bottom w:val="none" w:sz="0" w:space="0" w:color="auto"/>
            <w:right w:val="none" w:sz="0" w:space="0" w:color="auto"/>
          </w:divBdr>
        </w:div>
      </w:divsChild>
    </w:div>
    <w:div w:id="1999264620">
      <w:bodyDiv w:val="1"/>
      <w:marLeft w:val="0"/>
      <w:marRight w:val="0"/>
      <w:marTop w:val="0"/>
      <w:marBottom w:val="0"/>
      <w:divBdr>
        <w:top w:val="none" w:sz="0" w:space="0" w:color="auto"/>
        <w:left w:val="none" w:sz="0" w:space="0" w:color="auto"/>
        <w:bottom w:val="none" w:sz="0" w:space="0" w:color="auto"/>
        <w:right w:val="none" w:sz="0" w:space="0" w:color="auto"/>
      </w:divBdr>
      <w:divsChild>
        <w:div w:id="1525945345">
          <w:marLeft w:val="0"/>
          <w:marRight w:val="0"/>
          <w:marTop w:val="0"/>
          <w:marBottom w:val="0"/>
          <w:divBdr>
            <w:top w:val="none" w:sz="0" w:space="0" w:color="auto"/>
            <w:left w:val="none" w:sz="0" w:space="0" w:color="auto"/>
            <w:bottom w:val="none" w:sz="0" w:space="0" w:color="auto"/>
            <w:right w:val="none" w:sz="0" w:space="0" w:color="auto"/>
          </w:divBdr>
        </w:div>
      </w:divsChild>
    </w:div>
    <w:div w:id="2054191608">
      <w:bodyDiv w:val="1"/>
      <w:marLeft w:val="0"/>
      <w:marRight w:val="0"/>
      <w:marTop w:val="0"/>
      <w:marBottom w:val="0"/>
      <w:divBdr>
        <w:top w:val="none" w:sz="0" w:space="0" w:color="auto"/>
        <w:left w:val="none" w:sz="0" w:space="0" w:color="auto"/>
        <w:bottom w:val="none" w:sz="0" w:space="0" w:color="auto"/>
        <w:right w:val="none" w:sz="0" w:space="0" w:color="auto"/>
      </w:divBdr>
      <w:divsChild>
        <w:div w:id="1102646563">
          <w:marLeft w:val="0"/>
          <w:marRight w:val="0"/>
          <w:marTop w:val="0"/>
          <w:marBottom w:val="0"/>
          <w:divBdr>
            <w:top w:val="none" w:sz="0" w:space="0" w:color="auto"/>
            <w:left w:val="none" w:sz="0" w:space="0" w:color="auto"/>
            <w:bottom w:val="none" w:sz="0" w:space="0" w:color="auto"/>
            <w:right w:val="none" w:sz="0" w:space="0" w:color="auto"/>
          </w:divBdr>
        </w:div>
      </w:divsChild>
    </w:div>
    <w:div w:id="2069262542">
      <w:bodyDiv w:val="1"/>
      <w:marLeft w:val="0"/>
      <w:marRight w:val="0"/>
      <w:marTop w:val="0"/>
      <w:marBottom w:val="0"/>
      <w:divBdr>
        <w:top w:val="none" w:sz="0" w:space="0" w:color="auto"/>
        <w:left w:val="none" w:sz="0" w:space="0" w:color="auto"/>
        <w:bottom w:val="none" w:sz="0" w:space="0" w:color="auto"/>
        <w:right w:val="none" w:sz="0" w:space="0" w:color="auto"/>
      </w:divBdr>
      <w:divsChild>
        <w:div w:id="284385817">
          <w:marLeft w:val="0"/>
          <w:marRight w:val="0"/>
          <w:marTop w:val="0"/>
          <w:marBottom w:val="0"/>
          <w:divBdr>
            <w:top w:val="none" w:sz="0" w:space="0" w:color="auto"/>
            <w:left w:val="none" w:sz="0" w:space="0" w:color="auto"/>
            <w:bottom w:val="none" w:sz="0" w:space="0" w:color="auto"/>
            <w:right w:val="none" w:sz="0" w:space="0" w:color="auto"/>
          </w:divBdr>
        </w:div>
      </w:divsChild>
    </w:div>
    <w:div w:id="2078477112">
      <w:bodyDiv w:val="1"/>
      <w:marLeft w:val="0"/>
      <w:marRight w:val="0"/>
      <w:marTop w:val="0"/>
      <w:marBottom w:val="0"/>
      <w:divBdr>
        <w:top w:val="none" w:sz="0" w:space="0" w:color="auto"/>
        <w:left w:val="none" w:sz="0" w:space="0" w:color="auto"/>
        <w:bottom w:val="none" w:sz="0" w:space="0" w:color="auto"/>
        <w:right w:val="none" w:sz="0" w:space="0" w:color="auto"/>
      </w:divBdr>
      <w:divsChild>
        <w:div w:id="514537582">
          <w:marLeft w:val="0"/>
          <w:marRight w:val="0"/>
          <w:marTop w:val="0"/>
          <w:marBottom w:val="0"/>
          <w:divBdr>
            <w:top w:val="none" w:sz="0" w:space="0" w:color="auto"/>
            <w:left w:val="none" w:sz="0" w:space="0" w:color="auto"/>
            <w:bottom w:val="none" w:sz="0" w:space="0" w:color="auto"/>
            <w:right w:val="none" w:sz="0" w:space="0" w:color="auto"/>
          </w:divBdr>
        </w:div>
      </w:divsChild>
    </w:div>
    <w:div w:id="2086878750">
      <w:bodyDiv w:val="1"/>
      <w:marLeft w:val="0"/>
      <w:marRight w:val="0"/>
      <w:marTop w:val="0"/>
      <w:marBottom w:val="0"/>
      <w:divBdr>
        <w:top w:val="none" w:sz="0" w:space="0" w:color="auto"/>
        <w:left w:val="none" w:sz="0" w:space="0" w:color="auto"/>
        <w:bottom w:val="none" w:sz="0" w:space="0" w:color="auto"/>
        <w:right w:val="none" w:sz="0" w:space="0" w:color="auto"/>
      </w:divBdr>
      <w:divsChild>
        <w:div w:id="1203249971">
          <w:marLeft w:val="0"/>
          <w:marRight w:val="0"/>
          <w:marTop w:val="0"/>
          <w:marBottom w:val="0"/>
          <w:divBdr>
            <w:top w:val="none" w:sz="0" w:space="0" w:color="auto"/>
            <w:left w:val="none" w:sz="0" w:space="0" w:color="auto"/>
            <w:bottom w:val="none" w:sz="0" w:space="0" w:color="auto"/>
            <w:right w:val="none" w:sz="0" w:space="0" w:color="auto"/>
          </w:divBdr>
        </w:div>
      </w:divsChild>
    </w:div>
    <w:div w:id="2136875092">
      <w:bodyDiv w:val="1"/>
      <w:marLeft w:val="0"/>
      <w:marRight w:val="0"/>
      <w:marTop w:val="0"/>
      <w:marBottom w:val="0"/>
      <w:divBdr>
        <w:top w:val="none" w:sz="0" w:space="0" w:color="auto"/>
        <w:left w:val="none" w:sz="0" w:space="0" w:color="auto"/>
        <w:bottom w:val="none" w:sz="0" w:space="0" w:color="auto"/>
        <w:right w:val="none" w:sz="0" w:space="0" w:color="auto"/>
      </w:divBdr>
      <w:divsChild>
        <w:div w:id="9667388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erencie.com/glosario-contable.html" TargetMode="External"/><Relationship Id="rId13" Type="http://schemas.openxmlformats.org/officeDocument/2006/relationships/hyperlink" Target="http://www.gerencie.com/glosario-contable.html" TargetMode="External"/><Relationship Id="rId18" Type="http://schemas.openxmlformats.org/officeDocument/2006/relationships/hyperlink" Target="http://www.gerencie.com/glosario-contable.html" TargetMode="External"/><Relationship Id="rId26" Type="http://schemas.openxmlformats.org/officeDocument/2006/relationships/hyperlink" Target="http://www.gerencie.com/glosario-contable.html" TargetMode="External"/><Relationship Id="rId3" Type="http://schemas.openxmlformats.org/officeDocument/2006/relationships/webSettings" Target="webSettings.xml"/><Relationship Id="rId21" Type="http://schemas.openxmlformats.org/officeDocument/2006/relationships/hyperlink" Target="http://www.gerencie.com/glosario-contable.html" TargetMode="External"/><Relationship Id="rId34" Type="http://schemas.openxmlformats.org/officeDocument/2006/relationships/fontTable" Target="fontTable.xml"/><Relationship Id="rId7" Type="http://schemas.openxmlformats.org/officeDocument/2006/relationships/hyperlink" Target="http://www.gerencie.com/glosario-contable.html" TargetMode="External"/><Relationship Id="rId12" Type="http://schemas.openxmlformats.org/officeDocument/2006/relationships/hyperlink" Target="http://www.gerencie.com/glosario-contable.html" TargetMode="External"/><Relationship Id="rId17" Type="http://schemas.openxmlformats.org/officeDocument/2006/relationships/hyperlink" Target="http://www.gerencie.com/glosario-contable.html" TargetMode="External"/><Relationship Id="rId25" Type="http://schemas.openxmlformats.org/officeDocument/2006/relationships/hyperlink" Target="http://www.gerencie.com/glosario-contable.html" TargetMode="External"/><Relationship Id="rId33" Type="http://schemas.openxmlformats.org/officeDocument/2006/relationships/hyperlink" Target="http://www.gerencie.com/glosario-contable.html" TargetMode="External"/><Relationship Id="rId2" Type="http://schemas.openxmlformats.org/officeDocument/2006/relationships/settings" Target="settings.xml"/><Relationship Id="rId16" Type="http://schemas.openxmlformats.org/officeDocument/2006/relationships/hyperlink" Target="http://www.gerencie.com/glosario-contable.html" TargetMode="External"/><Relationship Id="rId20" Type="http://schemas.openxmlformats.org/officeDocument/2006/relationships/hyperlink" Target="http://www.gerencie.com/glosario-contable.html" TargetMode="External"/><Relationship Id="rId29" Type="http://schemas.openxmlformats.org/officeDocument/2006/relationships/hyperlink" Target="http://www.gerencie.com/glosario-contable.html" TargetMode="External"/><Relationship Id="rId1" Type="http://schemas.openxmlformats.org/officeDocument/2006/relationships/styles" Target="styles.xml"/><Relationship Id="rId6" Type="http://schemas.openxmlformats.org/officeDocument/2006/relationships/hyperlink" Target="http://www.gerencie.com/glosario-contable.html" TargetMode="External"/><Relationship Id="rId11" Type="http://schemas.openxmlformats.org/officeDocument/2006/relationships/hyperlink" Target="http://www.gerencie.com/glosario-contable.html" TargetMode="External"/><Relationship Id="rId24" Type="http://schemas.openxmlformats.org/officeDocument/2006/relationships/hyperlink" Target="http://www.gerencie.com/glosario-contable.html" TargetMode="External"/><Relationship Id="rId32" Type="http://schemas.openxmlformats.org/officeDocument/2006/relationships/hyperlink" Target="http://www.gerencie.com/glosario-contable.html" TargetMode="External"/><Relationship Id="rId5" Type="http://schemas.openxmlformats.org/officeDocument/2006/relationships/hyperlink" Target="http://www.gerencie.com/glosario-contable.html" TargetMode="External"/><Relationship Id="rId15" Type="http://schemas.openxmlformats.org/officeDocument/2006/relationships/hyperlink" Target="http://www.gerencie.com/glosario-contable.html" TargetMode="External"/><Relationship Id="rId23" Type="http://schemas.openxmlformats.org/officeDocument/2006/relationships/hyperlink" Target="http://www.gerencie.com/glosario-contable.html" TargetMode="External"/><Relationship Id="rId28" Type="http://schemas.openxmlformats.org/officeDocument/2006/relationships/hyperlink" Target="http://www.gerencie.com/glosario-contable.html" TargetMode="External"/><Relationship Id="rId10" Type="http://schemas.openxmlformats.org/officeDocument/2006/relationships/hyperlink" Target="http://www.gerencie.com/glosario-contable.html" TargetMode="External"/><Relationship Id="rId19" Type="http://schemas.openxmlformats.org/officeDocument/2006/relationships/hyperlink" Target="http://www.gerencie.com/glosario-contable.html" TargetMode="External"/><Relationship Id="rId31" Type="http://schemas.openxmlformats.org/officeDocument/2006/relationships/hyperlink" Target="http://www.gerencie.com/glosario-contable.html" TargetMode="External"/><Relationship Id="rId4" Type="http://schemas.openxmlformats.org/officeDocument/2006/relationships/hyperlink" Target="http://www.gerencie.com/glosario-contable.html" TargetMode="External"/><Relationship Id="rId9" Type="http://schemas.openxmlformats.org/officeDocument/2006/relationships/hyperlink" Target="http://www.gerencie.com/glosario-contable.html" TargetMode="External"/><Relationship Id="rId14" Type="http://schemas.openxmlformats.org/officeDocument/2006/relationships/hyperlink" Target="http://www.gerencie.com/glosario-contable.html" TargetMode="External"/><Relationship Id="rId22" Type="http://schemas.openxmlformats.org/officeDocument/2006/relationships/hyperlink" Target="http://www.gerencie.com/glosario-contable.html" TargetMode="External"/><Relationship Id="rId27" Type="http://schemas.openxmlformats.org/officeDocument/2006/relationships/hyperlink" Target="http://www.gerencie.com/glosario-contable.html" TargetMode="External"/><Relationship Id="rId30" Type="http://schemas.openxmlformats.org/officeDocument/2006/relationships/hyperlink" Target="http://www.gerencie.com/glosario-contable.html" TargetMode="External"/><Relationship Id="rId35"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4</Pages>
  <Words>1910</Words>
  <Characters>10507</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Katerin  Johana Hernández Causil</dc:creator>
  <cp:keywords/>
  <dc:description/>
  <cp:lastModifiedBy>Diana Carolina Londoño Vega</cp:lastModifiedBy>
  <cp:revision>24</cp:revision>
  <dcterms:created xsi:type="dcterms:W3CDTF">2015-08-14T14:29:00Z</dcterms:created>
  <dcterms:modified xsi:type="dcterms:W3CDTF">2016-04-26T15:52:00Z</dcterms:modified>
</cp:coreProperties>
</file>