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D4" w:rsidRPr="00B041D0" w:rsidRDefault="00DE0CD4" w:rsidP="00C511DA">
      <w:pPr>
        <w:jc w:val="center"/>
        <w:rPr>
          <w:rFonts w:ascii="Arial" w:hAnsi="Arial" w:cs="Arial"/>
        </w:rPr>
      </w:pPr>
      <w:r w:rsidRPr="00B041D0">
        <w:rPr>
          <w:rFonts w:ascii="Arial" w:hAnsi="Arial" w:cs="Arial"/>
          <w:b/>
          <w:color w:val="5B9BD5" w:themeColor="accent1"/>
        </w:rPr>
        <w:t>FORMATO N° 3 GLOSARIO</w:t>
      </w:r>
    </w:p>
    <w:p w:rsidR="00DE0CD4" w:rsidRPr="00B041D0" w:rsidRDefault="00DE0CD4" w:rsidP="00C511DA">
      <w:pPr>
        <w:jc w:val="center"/>
        <w:rPr>
          <w:rFonts w:ascii="Arial" w:hAnsi="Arial" w:cs="Arial"/>
          <w:b/>
        </w:rPr>
      </w:pPr>
    </w:p>
    <w:p w:rsidR="00DE0CD4" w:rsidRPr="00B041D0" w:rsidRDefault="00DE0CD4" w:rsidP="00C511DA">
      <w:pPr>
        <w:jc w:val="center"/>
        <w:rPr>
          <w:rFonts w:ascii="Arial" w:hAnsi="Arial" w:cs="Arial"/>
          <w:b/>
        </w:rPr>
      </w:pPr>
    </w:p>
    <w:p w:rsidR="00DE0CD4" w:rsidRPr="00B041D0" w:rsidRDefault="00DE0CD4" w:rsidP="00C511DA">
      <w:pPr>
        <w:jc w:val="center"/>
        <w:rPr>
          <w:rFonts w:ascii="Arial" w:hAnsi="Arial" w:cs="Arial"/>
        </w:rPr>
      </w:pPr>
      <w:r w:rsidRPr="00B041D0">
        <w:rPr>
          <w:rFonts w:ascii="Arial" w:hAnsi="Arial" w:cs="Arial"/>
        </w:rPr>
        <w:t>El glosario permite tener referencia de los conceptos claves que se abordarán durante el desarrollo del curso.</w:t>
      </w:r>
    </w:p>
    <w:p w:rsidR="00DE0CD4" w:rsidRPr="00B041D0" w:rsidRDefault="00DE0CD4" w:rsidP="00C511DA">
      <w:pPr>
        <w:jc w:val="center"/>
        <w:rPr>
          <w:rFonts w:ascii="Arial" w:hAnsi="Arial" w:cs="Arial"/>
        </w:rPr>
      </w:pPr>
    </w:p>
    <w:tbl>
      <w:tblPr>
        <w:tblStyle w:val="Tablaconcuadrcula"/>
        <w:tblW w:w="11194" w:type="dxa"/>
        <w:jc w:val="center"/>
        <w:tblLayout w:type="fixed"/>
        <w:tblLook w:val="04A0" w:firstRow="1" w:lastRow="0" w:firstColumn="1" w:lastColumn="0" w:noHBand="0" w:noVBand="1"/>
      </w:tblPr>
      <w:tblGrid>
        <w:gridCol w:w="2547"/>
        <w:gridCol w:w="5386"/>
        <w:gridCol w:w="3261"/>
      </w:tblGrid>
      <w:tr w:rsidR="00DE0CD4" w:rsidRPr="00B041D0" w:rsidTr="008026FB">
        <w:trPr>
          <w:trHeight w:val="571"/>
          <w:jc w:val="center"/>
        </w:trPr>
        <w:tc>
          <w:tcPr>
            <w:tcW w:w="2547" w:type="dxa"/>
            <w:shd w:val="clear" w:color="auto" w:fill="9CC2E5" w:themeFill="accent1" w:themeFillTint="99"/>
          </w:tcPr>
          <w:p w:rsidR="00DE0CD4" w:rsidRPr="00B041D0" w:rsidRDefault="00DE0CD4" w:rsidP="00C511DA">
            <w:pPr>
              <w:jc w:val="center"/>
              <w:rPr>
                <w:rFonts w:ascii="Arial" w:hAnsi="Arial" w:cs="Arial"/>
                <w:b/>
              </w:rPr>
            </w:pPr>
            <w:r w:rsidRPr="00B041D0">
              <w:rPr>
                <w:rFonts w:ascii="Arial" w:hAnsi="Arial" w:cs="Arial"/>
                <w:b/>
              </w:rPr>
              <w:t>TÉRMINO</w:t>
            </w:r>
          </w:p>
        </w:tc>
        <w:tc>
          <w:tcPr>
            <w:tcW w:w="5386" w:type="dxa"/>
            <w:shd w:val="clear" w:color="auto" w:fill="9CC2E5" w:themeFill="accent1" w:themeFillTint="99"/>
          </w:tcPr>
          <w:p w:rsidR="00DE0CD4" w:rsidRPr="00B041D0" w:rsidRDefault="00DE0CD4" w:rsidP="00C511DA">
            <w:pPr>
              <w:jc w:val="center"/>
              <w:rPr>
                <w:rFonts w:ascii="Arial" w:hAnsi="Arial" w:cs="Arial"/>
                <w:b/>
              </w:rPr>
            </w:pPr>
            <w:r w:rsidRPr="00B041D0">
              <w:rPr>
                <w:rFonts w:ascii="Arial" w:hAnsi="Arial" w:cs="Arial"/>
                <w:b/>
              </w:rPr>
              <w:t>SIGNIFICADO</w:t>
            </w:r>
          </w:p>
        </w:tc>
        <w:tc>
          <w:tcPr>
            <w:tcW w:w="3261" w:type="dxa"/>
            <w:shd w:val="clear" w:color="auto" w:fill="9CC2E5" w:themeFill="accent1" w:themeFillTint="99"/>
          </w:tcPr>
          <w:p w:rsidR="00DE0CD4" w:rsidRPr="00B041D0" w:rsidRDefault="00DE0CD4" w:rsidP="00C511DA">
            <w:pPr>
              <w:jc w:val="center"/>
              <w:rPr>
                <w:rFonts w:ascii="Arial" w:hAnsi="Arial" w:cs="Arial"/>
                <w:b/>
              </w:rPr>
            </w:pPr>
            <w:r w:rsidRPr="00B041D0">
              <w:rPr>
                <w:rFonts w:ascii="Arial" w:hAnsi="Arial" w:cs="Arial"/>
                <w:b/>
              </w:rPr>
              <w:t>REFERENCIA</w:t>
            </w:r>
          </w:p>
        </w:tc>
      </w:tr>
      <w:tr w:rsidR="000649B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Activo</w:t>
            </w:r>
          </w:p>
          <w:p w:rsidR="000649B0" w:rsidRPr="005C777C" w:rsidRDefault="000649B0" w:rsidP="005C777C">
            <w:pPr>
              <w:spacing w:before="100" w:beforeAutospacing="1" w:after="100" w:afterAutospacing="1"/>
              <w:jc w:val="both"/>
              <w:rPr>
                <w:rFonts w:ascii="Arial" w:hAnsi="Arial" w:cs="Arial"/>
                <w:color w:val="000000" w:themeColor="text1"/>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 xml:space="preserve">Desde el punto de vista de una sociedad, los activos, son el conjunto de sus bienes (inmuebles, mercaderías...) y derechos de cobro (lo que le deben). </w:t>
            </w:r>
          </w:p>
          <w:p w:rsidR="00407257" w:rsidRPr="005C777C" w:rsidRDefault="00407257" w:rsidP="005C777C">
            <w:pPr>
              <w:jc w:val="both"/>
              <w:rPr>
                <w:rFonts w:ascii="Arial" w:hAnsi="Arial" w:cs="Arial"/>
                <w:color w:val="000000" w:themeColor="text1"/>
                <w:lang w:val="es-CO" w:eastAsia="es-CO"/>
              </w:rPr>
            </w:pPr>
          </w:p>
        </w:tc>
        <w:tc>
          <w:tcPr>
            <w:tcW w:w="3261" w:type="dxa"/>
          </w:tcPr>
          <w:p w:rsidR="00B041D0"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5" w:history="1">
              <w:r w:rsidRPr="005C777C">
                <w:rPr>
                  <w:rStyle w:val="Hipervnculo"/>
                  <w:rFonts w:ascii="Arial" w:hAnsi="Arial" w:cs="Arial"/>
                  <w:lang w:val="es-CO" w:eastAsia="es-CO"/>
                </w:rPr>
                <w:t>http://www.finanzasparatodos.es/es/secciones/glosario/?buscador=no&amp;query=A*</w:t>
              </w:r>
            </w:hyperlink>
            <w:r w:rsidRPr="005C777C">
              <w:rPr>
                <w:rFonts w:ascii="Arial" w:hAnsi="Arial" w:cs="Arial"/>
                <w:lang w:val="es-CO" w:eastAsia="es-CO"/>
              </w:rPr>
              <w:t xml:space="preserve"> </w:t>
            </w:r>
          </w:p>
        </w:tc>
      </w:tr>
      <w:tr w:rsidR="00B041D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Activo fijo</w:t>
            </w:r>
          </w:p>
          <w:p w:rsidR="00B041D0" w:rsidRPr="005C777C" w:rsidRDefault="00B041D0" w:rsidP="005C777C">
            <w:pPr>
              <w:spacing w:before="100" w:beforeAutospacing="1" w:after="100" w:afterAutospacing="1"/>
              <w:jc w:val="both"/>
              <w:rPr>
                <w:rFonts w:ascii="Arial" w:hAnsi="Arial" w:cs="Arial"/>
                <w:color w:val="000000" w:themeColor="text1"/>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También denominado inmovilizado. Está integrado por los bienes y derechos de una empresa que no están destinados a la venta, sino a asegurar su funcionamiento y continuidad. Este tipo de activo se caracteriza por su permanencia en la empresa durante un periodo largo, normalmente superior a doce meses. Estos activos se amortizan durante toda la vida del bien.</w:t>
            </w:r>
          </w:p>
          <w:p w:rsidR="00B041D0" w:rsidRPr="005C777C" w:rsidRDefault="00B041D0" w:rsidP="005C777C">
            <w:pPr>
              <w:jc w:val="both"/>
              <w:rPr>
                <w:rFonts w:ascii="Arial" w:hAnsi="Arial" w:cs="Arial"/>
                <w:color w:val="000000" w:themeColor="text1"/>
                <w:lang w:val="es-CO" w:eastAsia="es-CO"/>
              </w:rPr>
            </w:pPr>
          </w:p>
        </w:tc>
        <w:tc>
          <w:tcPr>
            <w:tcW w:w="3261" w:type="dxa"/>
          </w:tcPr>
          <w:p w:rsidR="00B041D0"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6" w:history="1">
              <w:r w:rsidRPr="005C777C">
                <w:rPr>
                  <w:rStyle w:val="Hipervnculo"/>
                  <w:rFonts w:ascii="Arial" w:hAnsi="Arial" w:cs="Arial"/>
                  <w:lang w:val="es-CO" w:eastAsia="es-CO"/>
                </w:rPr>
                <w:t>http://www.finanzasparatodos.es/es/secciones/glosario/?buscador=no&amp;query=A*</w:t>
              </w:r>
            </w:hyperlink>
          </w:p>
        </w:tc>
      </w:tr>
      <w:tr w:rsidR="00B041D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Activo financiero</w:t>
            </w:r>
          </w:p>
          <w:p w:rsidR="00B041D0" w:rsidRPr="005C777C" w:rsidRDefault="00B041D0" w:rsidP="005C777C">
            <w:pPr>
              <w:spacing w:before="100" w:beforeAutospacing="1" w:after="100" w:afterAutospacing="1"/>
              <w:jc w:val="both"/>
              <w:rPr>
                <w:rFonts w:ascii="Arial" w:hAnsi="Arial" w:cs="Arial"/>
                <w:color w:val="000000" w:themeColor="text1"/>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Valor que acredita la titularidad de determinados derechos económicos (acciones, dinero en efectivo, depósitos, valores de renta fija...).</w:t>
            </w:r>
          </w:p>
          <w:p w:rsidR="00B041D0" w:rsidRPr="005C777C" w:rsidRDefault="00B041D0" w:rsidP="005C777C">
            <w:pPr>
              <w:jc w:val="both"/>
              <w:rPr>
                <w:rFonts w:ascii="Arial" w:hAnsi="Arial" w:cs="Arial"/>
                <w:color w:val="000000" w:themeColor="text1"/>
                <w:lang w:val="es-CO" w:eastAsia="es-CO"/>
              </w:rPr>
            </w:pPr>
          </w:p>
        </w:tc>
        <w:tc>
          <w:tcPr>
            <w:tcW w:w="3261" w:type="dxa"/>
          </w:tcPr>
          <w:p w:rsidR="00B041D0"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7" w:history="1">
              <w:r w:rsidRPr="005C777C">
                <w:rPr>
                  <w:rStyle w:val="Hipervnculo"/>
                  <w:rFonts w:ascii="Arial" w:hAnsi="Arial" w:cs="Arial"/>
                  <w:lang w:val="es-CO" w:eastAsia="es-CO"/>
                </w:rPr>
                <w:t>http://www.finanzasparatodos.es/es/secciones/glosario/?buscador=no&amp;query=A*</w:t>
              </w:r>
            </w:hyperlink>
          </w:p>
        </w:tc>
      </w:tr>
      <w:tr w:rsidR="00B041D0" w:rsidRPr="00B041D0" w:rsidTr="008026FB">
        <w:trPr>
          <w:trHeight w:val="588"/>
          <w:jc w:val="center"/>
        </w:trPr>
        <w:tc>
          <w:tcPr>
            <w:tcW w:w="2547" w:type="dxa"/>
          </w:tcPr>
          <w:p w:rsidR="00B041D0" w:rsidRPr="005C777C" w:rsidRDefault="005B72E6" w:rsidP="005C777C">
            <w:pPr>
              <w:jc w:val="both"/>
              <w:rPr>
                <w:rFonts w:ascii="Arial" w:hAnsi="Arial" w:cs="Arial"/>
                <w:color w:val="000000" w:themeColor="text1"/>
                <w:lang w:val="es-CO" w:eastAsia="es-CO"/>
              </w:rPr>
            </w:pPr>
            <w:r w:rsidRPr="005C777C">
              <w:rPr>
                <w:rStyle w:val="Textoennegrita"/>
                <w:rFonts w:ascii="Arial" w:hAnsi="Arial" w:cs="Arial"/>
              </w:rPr>
              <w:t>Amortización</w:t>
            </w:r>
          </w:p>
        </w:tc>
        <w:tc>
          <w:tcPr>
            <w:tcW w:w="5386" w:type="dxa"/>
          </w:tcPr>
          <w:p w:rsidR="00B041D0" w:rsidRPr="005C777C" w:rsidRDefault="005B72E6" w:rsidP="005C777C">
            <w:pPr>
              <w:jc w:val="both"/>
              <w:rPr>
                <w:rFonts w:ascii="Arial" w:hAnsi="Arial" w:cs="Arial"/>
                <w:color w:val="000000" w:themeColor="text1"/>
                <w:lang w:val="es-CO" w:eastAsia="es-CO"/>
              </w:rPr>
            </w:pPr>
            <w:r w:rsidRPr="005C777C">
              <w:rPr>
                <w:rFonts w:ascii="Arial" w:hAnsi="Arial" w:cs="Arial"/>
              </w:rPr>
              <w:t>1) En los préstamos hace referencia a la devolución del capital por parte del prestatario (persona que ha solicitado el préstamo), ya sea mediante el pago periódico de las cuotas o mediante pagos extraordinarios (amortización anticipada). 2) En relación con una inversión en valores de renta fija, consiste en la devolución de la cantidad invertida inicialmente (en determinados supuestos también pueden amortizarse acciones).</w:t>
            </w:r>
          </w:p>
        </w:tc>
        <w:tc>
          <w:tcPr>
            <w:tcW w:w="3261" w:type="dxa"/>
          </w:tcPr>
          <w:p w:rsidR="00B041D0"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8" w:history="1">
              <w:r w:rsidRPr="005C777C">
                <w:rPr>
                  <w:rStyle w:val="Hipervnculo"/>
                  <w:rFonts w:ascii="Arial" w:hAnsi="Arial" w:cs="Arial"/>
                  <w:lang w:val="es-CO" w:eastAsia="es-CO"/>
                </w:rPr>
                <w:t>http://www.finanzasparatodos.es/es/secciones/glosario/?buscador=no&amp;query=A*</w:t>
              </w:r>
            </w:hyperlink>
          </w:p>
        </w:tc>
      </w:tr>
      <w:tr w:rsidR="00B041D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b/>
                <w:lang w:val="es-ES"/>
              </w:rPr>
            </w:pPr>
            <w:r w:rsidRPr="005C777C">
              <w:rPr>
                <w:rFonts w:ascii="Arial" w:hAnsi="Arial" w:cs="Arial"/>
                <w:b/>
                <w:bCs/>
                <w:lang w:val="es-ES"/>
              </w:rPr>
              <w:t>BAI (beneficio antes de impuestos)</w:t>
            </w:r>
          </w:p>
          <w:p w:rsidR="00B041D0" w:rsidRPr="005C777C" w:rsidRDefault="00B041D0" w:rsidP="005C777C">
            <w:pPr>
              <w:spacing w:before="100" w:beforeAutospacing="1" w:after="100" w:afterAutospacing="1"/>
              <w:jc w:val="both"/>
              <w:rPr>
                <w:rFonts w:ascii="Arial" w:hAnsi="Arial" w:cs="Arial"/>
                <w:color w:val="000000" w:themeColor="text1"/>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Resultado obtenido por una compañía después de restar a los ingresos todos los gastos en que se ha incurrido, con excepción del impuesto de sociedades y otros tributos aplicables.</w:t>
            </w:r>
          </w:p>
          <w:p w:rsidR="00B041D0" w:rsidRPr="005C777C" w:rsidRDefault="00B041D0" w:rsidP="005C777C">
            <w:pPr>
              <w:jc w:val="both"/>
              <w:rPr>
                <w:rFonts w:ascii="Arial" w:hAnsi="Arial" w:cs="Arial"/>
                <w:color w:val="000000" w:themeColor="text1"/>
                <w:lang w:val="es-CO" w:eastAsia="es-CO"/>
              </w:rPr>
            </w:pPr>
          </w:p>
        </w:tc>
        <w:tc>
          <w:tcPr>
            <w:tcW w:w="3261" w:type="dxa"/>
          </w:tcPr>
          <w:p w:rsidR="00B041D0"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9" w:history="1">
              <w:r w:rsidRPr="005C777C">
                <w:rPr>
                  <w:rStyle w:val="Hipervnculo"/>
                  <w:rFonts w:ascii="Arial" w:hAnsi="Arial" w:cs="Arial"/>
                  <w:lang w:val="es-CO" w:eastAsia="es-CO"/>
                </w:rPr>
                <w:t>http://www.finanzasparatodos.es/es/secciones/glosario/?buscador=no&amp;query=B*</w:t>
              </w:r>
            </w:hyperlink>
          </w:p>
          <w:p w:rsidR="005B72E6" w:rsidRPr="005C777C" w:rsidRDefault="005B72E6" w:rsidP="005C777C">
            <w:pPr>
              <w:jc w:val="both"/>
              <w:rPr>
                <w:rFonts w:ascii="Arial" w:hAnsi="Arial" w:cs="Arial"/>
                <w:lang w:val="es-CO" w:eastAsia="es-CO"/>
              </w:rPr>
            </w:pPr>
          </w:p>
        </w:tc>
      </w:tr>
      <w:tr w:rsidR="00B041D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Capital</w:t>
            </w:r>
          </w:p>
          <w:p w:rsidR="00B041D0" w:rsidRPr="005C777C" w:rsidRDefault="00B041D0" w:rsidP="005C777C">
            <w:pPr>
              <w:spacing w:before="100" w:beforeAutospacing="1" w:after="100" w:afterAutospacing="1"/>
              <w:jc w:val="both"/>
              <w:rPr>
                <w:rFonts w:ascii="Arial" w:hAnsi="Arial" w:cs="Arial"/>
                <w:color w:val="000000" w:themeColor="text1"/>
                <w:lang w:val="es-CO" w:eastAsia="es-CO"/>
              </w:rPr>
            </w:pPr>
          </w:p>
        </w:tc>
        <w:tc>
          <w:tcPr>
            <w:tcW w:w="5386" w:type="dxa"/>
          </w:tcPr>
          <w:p w:rsidR="007B1FD2" w:rsidRPr="007B1FD2" w:rsidRDefault="005B72E6" w:rsidP="007B1FD2">
            <w:pPr>
              <w:pStyle w:val="Prrafodelista"/>
              <w:numPr>
                <w:ilvl w:val="0"/>
                <w:numId w:val="1"/>
              </w:numPr>
              <w:spacing w:before="100" w:beforeAutospacing="1" w:after="100" w:afterAutospacing="1"/>
              <w:ind w:left="247"/>
              <w:jc w:val="both"/>
              <w:rPr>
                <w:rFonts w:ascii="Arial" w:hAnsi="Arial" w:cs="Arial"/>
                <w:lang w:val="es-ES"/>
              </w:rPr>
            </w:pPr>
            <w:r w:rsidRPr="007B1FD2">
              <w:rPr>
                <w:rFonts w:ascii="Arial" w:hAnsi="Arial" w:cs="Arial"/>
                <w:lang w:val="es-ES"/>
              </w:rPr>
              <w:t>En un sentido amplio, conjunto de recursos dinerarios (o que se pueden convertir en dinero) de una persona. 2) En una empresa, son las aportaciones realizadas p</w:t>
            </w:r>
            <w:r w:rsidR="004F2297">
              <w:rPr>
                <w:rFonts w:ascii="Arial" w:hAnsi="Arial" w:cs="Arial"/>
                <w:lang w:val="es-ES"/>
              </w:rPr>
              <w:t>or los socios para su creación.</w:t>
            </w:r>
            <w:r w:rsidRPr="007B1FD2">
              <w:rPr>
                <w:rFonts w:ascii="Arial" w:hAnsi="Arial" w:cs="Arial"/>
                <w:lang w:val="es-ES"/>
              </w:rPr>
              <w:t xml:space="preserve"> 3) también se denomina capital al principal de una deuda, que genera los correspondientes intereses.</w:t>
            </w:r>
          </w:p>
          <w:p w:rsidR="007B1FD2" w:rsidRDefault="007B1FD2" w:rsidP="007B1FD2">
            <w:pPr>
              <w:spacing w:before="100" w:beforeAutospacing="1" w:after="100" w:afterAutospacing="1"/>
              <w:jc w:val="both"/>
              <w:rPr>
                <w:rFonts w:ascii="Arial" w:hAnsi="Arial" w:cs="Arial"/>
                <w:lang w:val="es-ES"/>
              </w:rPr>
            </w:pPr>
          </w:p>
          <w:p w:rsidR="007B1FD2" w:rsidRPr="007B1FD2" w:rsidRDefault="007B1FD2" w:rsidP="007B1FD2">
            <w:pPr>
              <w:spacing w:before="100" w:beforeAutospacing="1" w:after="100" w:afterAutospacing="1"/>
              <w:jc w:val="both"/>
              <w:rPr>
                <w:rFonts w:ascii="Arial" w:hAnsi="Arial" w:cs="Arial"/>
                <w:lang w:val="es-ES"/>
              </w:rPr>
            </w:pPr>
          </w:p>
          <w:p w:rsidR="00B041D0" w:rsidRPr="005C777C" w:rsidRDefault="00B041D0" w:rsidP="005C777C">
            <w:pPr>
              <w:jc w:val="both"/>
              <w:rPr>
                <w:rFonts w:ascii="Arial" w:hAnsi="Arial" w:cs="Arial"/>
                <w:color w:val="000000" w:themeColor="text1"/>
                <w:lang w:val="es-CO" w:eastAsia="es-CO"/>
              </w:rPr>
            </w:pPr>
          </w:p>
        </w:tc>
        <w:tc>
          <w:tcPr>
            <w:tcW w:w="3261" w:type="dxa"/>
          </w:tcPr>
          <w:p w:rsidR="005B72E6" w:rsidRPr="005C777C" w:rsidRDefault="005B72E6" w:rsidP="005C777C">
            <w:pPr>
              <w:jc w:val="both"/>
              <w:rPr>
                <w:rFonts w:ascii="Arial" w:hAnsi="Arial" w:cs="Arial"/>
                <w:lang w:val="es-CO" w:eastAsia="es-CO"/>
              </w:rPr>
            </w:pPr>
            <w:r w:rsidRPr="005C777C">
              <w:rPr>
                <w:rFonts w:ascii="Arial" w:hAnsi="Arial" w:cs="Arial"/>
                <w:lang w:val="es-CO" w:eastAsia="es-CO"/>
              </w:rPr>
              <w:t>Glosario finanzas para todos, Recuperado de</w:t>
            </w:r>
          </w:p>
          <w:p w:rsidR="00B041D0" w:rsidRPr="005C777C" w:rsidRDefault="004F2297" w:rsidP="005C777C">
            <w:pPr>
              <w:jc w:val="both"/>
              <w:rPr>
                <w:rFonts w:ascii="Arial" w:hAnsi="Arial" w:cs="Arial"/>
                <w:lang w:val="es-CO" w:eastAsia="es-CO"/>
              </w:rPr>
            </w:pPr>
            <w:hyperlink r:id="rId10" w:history="1">
              <w:r w:rsidR="005B72E6" w:rsidRPr="005C777C">
                <w:rPr>
                  <w:rStyle w:val="Hipervnculo"/>
                  <w:rFonts w:ascii="Arial" w:hAnsi="Arial" w:cs="Arial"/>
                  <w:lang w:val="es-CO" w:eastAsia="es-CO"/>
                </w:rPr>
                <w:t>http://www.finanzasparatodos.es/es/secciones/glosario/?buscador=no&amp;query=C*</w:t>
              </w:r>
            </w:hyperlink>
            <w:r w:rsidR="005B72E6" w:rsidRPr="005C777C">
              <w:rPr>
                <w:rFonts w:ascii="Arial" w:hAnsi="Arial" w:cs="Arial"/>
                <w:lang w:val="es-CO" w:eastAsia="es-CO"/>
              </w:rPr>
              <w:t xml:space="preserve"> </w:t>
            </w:r>
          </w:p>
        </w:tc>
      </w:tr>
      <w:tr w:rsidR="000649B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lastRenderedPageBreak/>
              <w:t>Depreciación</w:t>
            </w:r>
          </w:p>
          <w:p w:rsidR="000649B0" w:rsidRPr="005C777C" w:rsidRDefault="000649B0" w:rsidP="005C777C">
            <w:pPr>
              <w:spacing w:before="100" w:beforeAutospacing="1" w:after="100" w:afterAutospacing="1"/>
              <w:jc w:val="both"/>
              <w:rPr>
                <w:rFonts w:ascii="Arial" w:hAnsi="Arial" w:cs="Arial"/>
                <w:color w:val="000000" w:themeColor="text1"/>
                <w:lang w:val="es-CO" w:eastAsia="es-CO"/>
              </w:rPr>
            </w:pPr>
          </w:p>
        </w:tc>
        <w:tc>
          <w:tcPr>
            <w:tcW w:w="5386" w:type="dxa"/>
          </w:tcPr>
          <w:p w:rsidR="000649B0" w:rsidRPr="005C777C" w:rsidRDefault="005B72E6" w:rsidP="007B1FD2">
            <w:pPr>
              <w:spacing w:before="100" w:beforeAutospacing="1" w:after="100" w:afterAutospacing="1"/>
              <w:jc w:val="both"/>
              <w:rPr>
                <w:rFonts w:ascii="Arial" w:hAnsi="Arial" w:cs="Arial"/>
                <w:color w:val="000000" w:themeColor="text1"/>
                <w:lang w:val="es-CO" w:eastAsia="es-CO"/>
              </w:rPr>
            </w:pPr>
            <w:r w:rsidRPr="005B72E6">
              <w:rPr>
                <w:rFonts w:ascii="Arial" w:hAnsi="Arial" w:cs="Arial"/>
                <w:lang w:val="es-ES"/>
              </w:rPr>
              <w:t xml:space="preserve">Reducción del valor de un bien. En el caso de elementos físicos como maquinaria o bienes, como automóviles, suele deberse al paso del tiempo y a los efectos del uso. También se usa el término depreciación en los mercados financieros internacionales para nombrar a la caída del valor de una divisa con respecto a otra. </w:t>
            </w:r>
          </w:p>
        </w:tc>
        <w:tc>
          <w:tcPr>
            <w:tcW w:w="3261" w:type="dxa"/>
          </w:tcPr>
          <w:p w:rsidR="005B72E6"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11" w:history="1">
              <w:r w:rsidRPr="005C777C">
                <w:rPr>
                  <w:rStyle w:val="Hipervnculo"/>
                  <w:rFonts w:ascii="Arial" w:hAnsi="Arial" w:cs="Arial"/>
                  <w:lang w:val="es-CO" w:eastAsia="es-CO"/>
                </w:rPr>
                <w:t>http://www.finanzasparatodos.es/es/secciones/glosario/?buscador=no&amp;query=D*</w:t>
              </w:r>
            </w:hyperlink>
          </w:p>
          <w:p w:rsidR="005B72E6" w:rsidRPr="005C777C" w:rsidRDefault="005B72E6" w:rsidP="005C777C">
            <w:pPr>
              <w:jc w:val="both"/>
              <w:rPr>
                <w:rFonts w:ascii="Arial" w:hAnsi="Arial" w:cs="Arial"/>
                <w:lang w:val="es-CO" w:eastAsia="es-CO"/>
              </w:rPr>
            </w:pPr>
          </w:p>
        </w:tc>
      </w:tr>
      <w:tr w:rsidR="000649B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Ingresos</w:t>
            </w:r>
          </w:p>
          <w:p w:rsidR="000649B0" w:rsidRPr="005C777C" w:rsidRDefault="000649B0" w:rsidP="005C777C">
            <w:pPr>
              <w:spacing w:before="100" w:beforeAutospacing="1" w:after="100" w:afterAutospacing="1"/>
              <w:jc w:val="both"/>
              <w:rPr>
                <w:rFonts w:ascii="Arial" w:hAnsi="Arial" w:cs="Arial"/>
                <w:color w:val="000000" w:themeColor="text1"/>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Partida que refleja, en unidades monetarias, las ventas de una compañía. Es la cifra con la que comienza la cuenta de resultados.</w:t>
            </w:r>
          </w:p>
          <w:p w:rsidR="000649B0" w:rsidRPr="005C777C" w:rsidRDefault="000649B0" w:rsidP="005C777C">
            <w:pPr>
              <w:jc w:val="both"/>
              <w:rPr>
                <w:rFonts w:ascii="Arial" w:hAnsi="Arial" w:cs="Arial"/>
                <w:color w:val="000000" w:themeColor="text1"/>
                <w:lang w:val="es-CO" w:eastAsia="es-CO"/>
              </w:rPr>
            </w:pPr>
          </w:p>
        </w:tc>
        <w:tc>
          <w:tcPr>
            <w:tcW w:w="3261" w:type="dxa"/>
          </w:tcPr>
          <w:p w:rsidR="005B72E6"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12" w:history="1">
              <w:r w:rsidRPr="005C777C">
                <w:rPr>
                  <w:rStyle w:val="Hipervnculo"/>
                  <w:rFonts w:ascii="Arial" w:hAnsi="Arial" w:cs="Arial"/>
                  <w:lang w:val="es-CO" w:eastAsia="es-CO"/>
                </w:rPr>
                <w:t>http://www.finanzasparatodos.es/es/secciones/glosario/?buscador=no&amp;query=I*</w:t>
              </w:r>
            </w:hyperlink>
          </w:p>
          <w:p w:rsidR="005B72E6" w:rsidRPr="005C777C" w:rsidRDefault="005B72E6" w:rsidP="005C777C">
            <w:pPr>
              <w:jc w:val="both"/>
              <w:rPr>
                <w:rFonts w:ascii="Arial" w:hAnsi="Arial" w:cs="Arial"/>
                <w:lang w:val="es-CO" w:eastAsia="es-CO"/>
              </w:rPr>
            </w:pPr>
          </w:p>
        </w:tc>
      </w:tr>
      <w:tr w:rsidR="000649B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Ingresos extraordinarios</w:t>
            </w:r>
          </w:p>
          <w:p w:rsidR="000649B0" w:rsidRPr="005C777C" w:rsidRDefault="000649B0" w:rsidP="005C777C">
            <w:pPr>
              <w:spacing w:before="100" w:beforeAutospacing="1" w:after="100" w:afterAutospacing="1"/>
              <w:jc w:val="both"/>
              <w:rPr>
                <w:rFonts w:ascii="Arial" w:hAnsi="Arial" w:cs="Arial"/>
                <w:color w:val="000000" w:themeColor="text1"/>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Los generados por una sociedad fuera de su actividad ordinaria.</w:t>
            </w:r>
          </w:p>
          <w:p w:rsidR="000649B0" w:rsidRPr="005C777C" w:rsidRDefault="000649B0" w:rsidP="005C777C">
            <w:pPr>
              <w:jc w:val="both"/>
              <w:rPr>
                <w:rFonts w:ascii="Arial" w:hAnsi="Arial" w:cs="Arial"/>
                <w:color w:val="000000" w:themeColor="text1"/>
                <w:lang w:val="es-CO" w:eastAsia="es-CO"/>
              </w:rPr>
            </w:pPr>
          </w:p>
        </w:tc>
        <w:tc>
          <w:tcPr>
            <w:tcW w:w="3261" w:type="dxa"/>
          </w:tcPr>
          <w:p w:rsidR="005B72E6"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13" w:history="1">
              <w:r w:rsidRPr="005C777C">
                <w:rPr>
                  <w:rStyle w:val="Hipervnculo"/>
                  <w:rFonts w:ascii="Arial" w:hAnsi="Arial" w:cs="Arial"/>
                  <w:lang w:val="es-CO" w:eastAsia="es-CO"/>
                </w:rPr>
                <w:t>http://www.finanzasparatodos.es/es/secciones/glosario/?buscador=no&amp;query=I*</w:t>
              </w:r>
            </w:hyperlink>
          </w:p>
          <w:p w:rsidR="00B041D0" w:rsidRPr="005C777C" w:rsidRDefault="00B041D0" w:rsidP="005C777C">
            <w:pPr>
              <w:jc w:val="both"/>
              <w:rPr>
                <w:rFonts w:ascii="Arial" w:hAnsi="Arial" w:cs="Arial"/>
                <w:lang w:val="es-CO" w:eastAsia="es-CO"/>
              </w:rPr>
            </w:pPr>
          </w:p>
        </w:tc>
      </w:tr>
      <w:tr w:rsidR="00B041D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Ingresos financieros</w:t>
            </w:r>
          </w:p>
          <w:p w:rsidR="00B041D0" w:rsidRPr="005C777C" w:rsidRDefault="00B041D0" w:rsidP="005C777C">
            <w:pPr>
              <w:spacing w:before="100" w:beforeAutospacing="1" w:after="100" w:afterAutospacing="1"/>
              <w:jc w:val="both"/>
              <w:rPr>
                <w:rFonts w:ascii="Arial" w:hAnsi="Arial" w:cs="Arial"/>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 xml:space="preserve">Los derivados de la inversión en activos financieros por parte de la compañía. </w:t>
            </w:r>
            <w:bookmarkStart w:id="0" w:name="_GoBack"/>
            <w:bookmarkEnd w:id="0"/>
          </w:p>
          <w:p w:rsidR="00B041D0" w:rsidRPr="005C777C" w:rsidRDefault="00B041D0" w:rsidP="005C777C">
            <w:pPr>
              <w:jc w:val="both"/>
              <w:rPr>
                <w:rFonts w:ascii="Arial" w:hAnsi="Arial" w:cs="Arial"/>
                <w:lang w:val="es-CO" w:eastAsia="es-CO"/>
              </w:rPr>
            </w:pPr>
          </w:p>
        </w:tc>
        <w:tc>
          <w:tcPr>
            <w:tcW w:w="3261" w:type="dxa"/>
          </w:tcPr>
          <w:p w:rsidR="005B72E6"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14" w:history="1">
              <w:r w:rsidRPr="005C777C">
                <w:rPr>
                  <w:rStyle w:val="Hipervnculo"/>
                  <w:rFonts w:ascii="Arial" w:hAnsi="Arial" w:cs="Arial"/>
                  <w:lang w:val="es-CO" w:eastAsia="es-CO"/>
                </w:rPr>
                <w:t>http://www.finanzasparatodos.es/es/secciones/glosario/?buscador=no&amp;query=I*</w:t>
              </w:r>
            </w:hyperlink>
          </w:p>
          <w:p w:rsidR="00B041D0" w:rsidRPr="005C777C" w:rsidRDefault="00B041D0" w:rsidP="005C777C">
            <w:pPr>
              <w:jc w:val="both"/>
              <w:rPr>
                <w:rFonts w:ascii="Arial" w:hAnsi="Arial" w:cs="Arial"/>
                <w:lang w:val="es-CO" w:eastAsia="es-CO"/>
              </w:rPr>
            </w:pPr>
          </w:p>
        </w:tc>
      </w:tr>
      <w:tr w:rsidR="00B041D0" w:rsidRPr="00B041D0" w:rsidTr="008026FB">
        <w:trPr>
          <w:trHeight w:val="588"/>
          <w:jc w:val="center"/>
        </w:trPr>
        <w:tc>
          <w:tcPr>
            <w:tcW w:w="2547" w:type="dxa"/>
          </w:tcPr>
          <w:p w:rsidR="005B72E6" w:rsidRPr="005B72E6" w:rsidRDefault="005B72E6" w:rsidP="005C777C">
            <w:pPr>
              <w:spacing w:before="100" w:beforeAutospacing="1" w:after="100" w:afterAutospacing="1"/>
              <w:jc w:val="both"/>
              <w:rPr>
                <w:rFonts w:ascii="Arial" w:hAnsi="Arial" w:cs="Arial"/>
                <w:lang w:val="es-ES"/>
              </w:rPr>
            </w:pPr>
            <w:r w:rsidRPr="005C777C">
              <w:rPr>
                <w:rFonts w:ascii="Arial" w:hAnsi="Arial" w:cs="Arial"/>
                <w:b/>
                <w:bCs/>
                <w:lang w:val="es-ES"/>
              </w:rPr>
              <w:t>Liquidez</w:t>
            </w:r>
          </w:p>
          <w:p w:rsidR="00B041D0" w:rsidRPr="005C777C" w:rsidRDefault="00B041D0" w:rsidP="005C777C">
            <w:pPr>
              <w:spacing w:before="100" w:beforeAutospacing="1" w:after="100" w:afterAutospacing="1"/>
              <w:jc w:val="both"/>
              <w:rPr>
                <w:rFonts w:ascii="Arial" w:hAnsi="Arial" w:cs="Arial"/>
                <w:lang w:val="es-CO" w:eastAsia="es-CO"/>
              </w:rPr>
            </w:pPr>
          </w:p>
        </w:tc>
        <w:tc>
          <w:tcPr>
            <w:tcW w:w="5386" w:type="dxa"/>
          </w:tcPr>
          <w:p w:rsidR="005B72E6" w:rsidRPr="005B72E6" w:rsidRDefault="005B72E6" w:rsidP="005C777C">
            <w:pPr>
              <w:spacing w:before="100" w:beforeAutospacing="1" w:after="100" w:afterAutospacing="1"/>
              <w:jc w:val="both"/>
              <w:rPr>
                <w:rFonts w:ascii="Arial" w:hAnsi="Arial" w:cs="Arial"/>
                <w:lang w:val="es-ES"/>
              </w:rPr>
            </w:pPr>
            <w:r w:rsidRPr="005B72E6">
              <w:rPr>
                <w:rFonts w:ascii="Arial" w:hAnsi="Arial" w:cs="Arial"/>
                <w:lang w:val="es-ES"/>
              </w:rPr>
              <w:t>Es la facilidad con que un activo (divisas, valores, depósitos, bienes muebles o inmuebles) puede convertirse en dinero.</w:t>
            </w:r>
          </w:p>
          <w:p w:rsidR="00B041D0" w:rsidRPr="005C777C" w:rsidRDefault="00B041D0" w:rsidP="005C777C">
            <w:pPr>
              <w:jc w:val="both"/>
              <w:rPr>
                <w:rFonts w:ascii="Arial" w:hAnsi="Arial" w:cs="Arial"/>
                <w:lang w:val="es-CO" w:eastAsia="es-CO"/>
              </w:rPr>
            </w:pPr>
          </w:p>
        </w:tc>
        <w:tc>
          <w:tcPr>
            <w:tcW w:w="3261" w:type="dxa"/>
          </w:tcPr>
          <w:p w:rsidR="00B041D0" w:rsidRPr="005C777C" w:rsidRDefault="005B72E6" w:rsidP="005C777C">
            <w:pPr>
              <w:jc w:val="both"/>
              <w:rPr>
                <w:rFonts w:ascii="Arial" w:hAnsi="Arial" w:cs="Arial"/>
                <w:lang w:val="es-CO" w:eastAsia="es-CO"/>
              </w:rPr>
            </w:pPr>
            <w:r w:rsidRPr="005C777C">
              <w:rPr>
                <w:rFonts w:ascii="Arial" w:hAnsi="Arial" w:cs="Arial"/>
                <w:lang w:val="es-CO" w:eastAsia="es-CO"/>
              </w:rPr>
              <w:t xml:space="preserve">Glosario finanzas para todos, Recuperado de </w:t>
            </w:r>
            <w:hyperlink r:id="rId15" w:history="1">
              <w:r w:rsidRPr="005C777C">
                <w:rPr>
                  <w:rStyle w:val="Hipervnculo"/>
                  <w:rFonts w:ascii="Arial" w:hAnsi="Arial" w:cs="Arial"/>
                  <w:lang w:val="es-CO" w:eastAsia="es-CO"/>
                </w:rPr>
                <w:t>http://www.finanzasparatodos.es/es/secciones/glosario/?buscador=no&amp;query=L*</w:t>
              </w:r>
            </w:hyperlink>
            <w:r w:rsidRPr="005C777C">
              <w:rPr>
                <w:rFonts w:ascii="Arial" w:hAnsi="Arial" w:cs="Arial"/>
                <w:lang w:val="es-CO" w:eastAsia="es-CO"/>
              </w:rPr>
              <w:t xml:space="preserve"> </w:t>
            </w:r>
          </w:p>
        </w:tc>
      </w:tr>
      <w:tr w:rsidR="00B041D0" w:rsidRPr="00B041D0" w:rsidTr="008026FB">
        <w:trPr>
          <w:trHeight w:val="588"/>
          <w:jc w:val="center"/>
        </w:trPr>
        <w:tc>
          <w:tcPr>
            <w:tcW w:w="2547" w:type="dxa"/>
          </w:tcPr>
          <w:p w:rsidR="00B041D0" w:rsidRPr="005C777C" w:rsidRDefault="005C777C" w:rsidP="005C777C">
            <w:pPr>
              <w:jc w:val="both"/>
              <w:rPr>
                <w:rFonts w:ascii="Arial" w:hAnsi="Arial" w:cs="Arial"/>
                <w:lang w:val="es-CO" w:eastAsia="es-CO"/>
              </w:rPr>
            </w:pPr>
            <w:r w:rsidRPr="005C777C">
              <w:rPr>
                <w:rStyle w:val="tgc"/>
                <w:rFonts w:ascii="Arial" w:hAnsi="Arial" w:cs="Arial"/>
                <w:b/>
                <w:bCs/>
              </w:rPr>
              <w:t>EVA</w:t>
            </w:r>
          </w:p>
        </w:tc>
        <w:tc>
          <w:tcPr>
            <w:tcW w:w="5386" w:type="dxa"/>
          </w:tcPr>
          <w:p w:rsidR="00B041D0" w:rsidRPr="005C777C" w:rsidRDefault="005C777C" w:rsidP="005C777C">
            <w:pPr>
              <w:jc w:val="both"/>
              <w:rPr>
                <w:rFonts w:ascii="Arial" w:hAnsi="Arial" w:cs="Arial"/>
                <w:lang w:val="es-CO" w:eastAsia="es-CO"/>
              </w:rPr>
            </w:pPr>
            <w:r w:rsidRPr="005C777C">
              <w:rPr>
                <w:rFonts w:ascii="Arial" w:hAnsi="Arial" w:cs="Arial"/>
              </w:rPr>
              <w:t>Saldo que queda una vez se han deducido de los ingresos la totalidad de los gastos, incluidos el costo de oportunidad del capital y los impuestos.</w:t>
            </w:r>
            <w:r w:rsidRPr="005C777C">
              <w:rPr>
                <w:rFonts w:ascii="Arial" w:hAnsi="Arial" w:cs="Arial"/>
              </w:rPr>
              <w:br/>
            </w:r>
            <w:r w:rsidRPr="005C777C">
              <w:rPr>
                <w:rFonts w:ascii="Arial" w:hAnsi="Arial" w:cs="Arial"/>
              </w:rPr>
              <w:br/>
              <w:t>Es una medida de la generación de valor de la empresa después de haber atendido todos los gastos y satisfecho la rentabilidad mínima esperada por el inversionista.</w:t>
            </w:r>
          </w:p>
        </w:tc>
        <w:tc>
          <w:tcPr>
            <w:tcW w:w="3261" w:type="dxa"/>
          </w:tcPr>
          <w:p w:rsidR="00B041D0" w:rsidRPr="005C777C" w:rsidRDefault="005C777C" w:rsidP="005C777C">
            <w:pPr>
              <w:jc w:val="both"/>
              <w:rPr>
                <w:rFonts w:ascii="Arial" w:hAnsi="Arial" w:cs="Arial"/>
                <w:lang w:val="es-CO" w:eastAsia="es-CO"/>
              </w:rPr>
            </w:pPr>
            <w:r w:rsidRPr="005C777C">
              <w:rPr>
                <w:rFonts w:ascii="Arial" w:hAnsi="Arial" w:cs="Arial"/>
                <w:lang w:val="es-CO" w:eastAsia="es-CO"/>
              </w:rPr>
              <w:t xml:space="preserve">Valor económico agregado, Recuperado de </w:t>
            </w:r>
            <w:hyperlink r:id="rId16" w:history="1">
              <w:r w:rsidRPr="00C23C21">
                <w:rPr>
                  <w:rStyle w:val="Hipervnculo"/>
                  <w:rFonts w:ascii="Arial" w:hAnsi="Arial" w:cs="Arial"/>
                  <w:lang w:val="es-CO" w:eastAsia="es-CO"/>
                </w:rPr>
                <w:t>http://blog.coachingenfinanzas.com/2008/04/valor-economico-agregado-eva.html</w:t>
              </w:r>
            </w:hyperlink>
            <w:r>
              <w:rPr>
                <w:rFonts w:ascii="Arial" w:hAnsi="Arial" w:cs="Arial"/>
                <w:lang w:val="es-CO" w:eastAsia="es-CO"/>
              </w:rPr>
              <w:t xml:space="preserve"> </w:t>
            </w:r>
          </w:p>
        </w:tc>
      </w:tr>
      <w:tr w:rsidR="005B72E6" w:rsidRPr="00B041D0" w:rsidTr="008026FB">
        <w:trPr>
          <w:trHeight w:val="588"/>
          <w:jc w:val="center"/>
        </w:trPr>
        <w:tc>
          <w:tcPr>
            <w:tcW w:w="2547" w:type="dxa"/>
          </w:tcPr>
          <w:p w:rsidR="005B72E6" w:rsidRPr="005C777C" w:rsidRDefault="005C777C" w:rsidP="005C777C">
            <w:pPr>
              <w:jc w:val="both"/>
              <w:rPr>
                <w:rFonts w:ascii="Arial" w:hAnsi="Arial" w:cs="Arial"/>
                <w:b/>
                <w:lang w:val="es-CO" w:eastAsia="es-CO"/>
              </w:rPr>
            </w:pPr>
            <w:r w:rsidRPr="005C777C">
              <w:rPr>
                <w:rFonts w:ascii="Arial" w:hAnsi="Arial" w:cs="Arial"/>
                <w:b/>
                <w:lang w:val="es-CO" w:eastAsia="es-CO"/>
              </w:rPr>
              <w:t>WACC</w:t>
            </w:r>
          </w:p>
        </w:tc>
        <w:tc>
          <w:tcPr>
            <w:tcW w:w="5386" w:type="dxa"/>
          </w:tcPr>
          <w:p w:rsidR="005B72E6" w:rsidRPr="005C777C" w:rsidRDefault="005C777C" w:rsidP="005C777C">
            <w:pPr>
              <w:jc w:val="both"/>
              <w:rPr>
                <w:rFonts w:ascii="Arial" w:hAnsi="Arial" w:cs="Arial"/>
                <w:lang w:val="es-CO" w:eastAsia="es-CO"/>
              </w:rPr>
            </w:pPr>
            <w:r w:rsidRPr="005C777C">
              <w:rPr>
                <w:rStyle w:val="tgc"/>
                <w:rFonts w:ascii="Arial" w:hAnsi="Arial" w:cs="Arial"/>
                <w:b/>
                <w:bCs/>
              </w:rPr>
              <w:t>WACC</w:t>
            </w:r>
            <w:r w:rsidRPr="005C777C">
              <w:rPr>
                <w:rStyle w:val="tgc"/>
                <w:rFonts w:ascii="Arial" w:hAnsi="Arial" w:cs="Arial"/>
              </w:rPr>
              <w:t xml:space="preserve"> son las siglas en inglés de Weihgted Average Cost of Capital, coste del capital medio ponderado. Este concepto es una tasa de descuento que mide el coste de capital medio ponderado entre los recursos ajenos y los recursos propios.</w:t>
            </w:r>
          </w:p>
        </w:tc>
        <w:tc>
          <w:tcPr>
            <w:tcW w:w="3261" w:type="dxa"/>
          </w:tcPr>
          <w:p w:rsidR="005B72E6" w:rsidRPr="005C777C" w:rsidRDefault="005C777C" w:rsidP="005C777C">
            <w:pPr>
              <w:jc w:val="both"/>
              <w:rPr>
                <w:rFonts w:ascii="Arial" w:hAnsi="Arial" w:cs="Arial"/>
                <w:lang w:val="es-CO" w:eastAsia="es-CO"/>
              </w:rPr>
            </w:pPr>
            <w:r w:rsidRPr="005C777C">
              <w:rPr>
                <w:rFonts w:ascii="Arial" w:hAnsi="Arial" w:cs="Arial"/>
                <w:lang w:val="es-CO" w:eastAsia="es-CO"/>
              </w:rPr>
              <w:t xml:space="preserve">WACC, Recuperado de </w:t>
            </w:r>
            <w:hyperlink r:id="rId17" w:history="1">
              <w:r w:rsidRPr="005C777C">
                <w:rPr>
                  <w:rStyle w:val="Hipervnculo"/>
                  <w:rFonts w:ascii="Arial" w:hAnsi="Arial" w:cs="Arial"/>
                  <w:lang w:val="es-CO" w:eastAsia="es-CO"/>
                </w:rPr>
                <w:t>http://aulavirtual.afige.es/webafige/informacion-sobre-que-es-el-wacc</w:t>
              </w:r>
            </w:hyperlink>
            <w:r w:rsidRPr="005C777C">
              <w:rPr>
                <w:rFonts w:ascii="Arial" w:hAnsi="Arial" w:cs="Arial"/>
                <w:lang w:val="es-CO" w:eastAsia="es-CO"/>
              </w:rPr>
              <w:t xml:space="preserve"> </w:t>
            </w:r>
          </w:p>
        </w:tc>
      </w:tr>
      <w:tr w:rsidR="005B72E6" w:rsidRPr="00B041D0" w:rsidTr="008026FB">
        <w:trPr>
          <w:trHeight w:val="588"/>
          <w:jc w:val="center"/>
        </w:trPr>
        <w:tc>
          <w:tcPr>
            <w:tcW w:w="2547" w:type="dxa"/>
          </w:tcPr>
          <w:p w:rsidR="005B72E6" w:rsidRPr="00B041D0" w:rsidRDefault="005B72E6" w:rsidP="00C511DA">
            <w:pPr>
              <w:jc w:val="both"/>
              <w:rPr>
                <w:rFonts w:ascii="Arial" w:hAnsi="Arial" w:cs="Arial"/>
                <w:lang w:val="es-CO" w:eastAsia="es-CO"/>
              </w:rPr>
            </w:pPr>
          </w:p>
        </w:tc>
        <w:tc>
          <w:tcPr>
            <w:tcW w:w="5386" w:type="dxa"/>
          </w:tcPr>
          <w:p w:rsidR="005B72E6" w:rsidRPr="00B041D0" w:rsidRDefault="005B72E6" w:rsidP="00C511DA">
            <w:pPr>
              <w:jc w:val="both"/>
              <w:rPr>
                <w:rFonts w:ascii="Arial" w:hAnsi="Arial" w:cs="Arial"/>
                <w:lang w:val="es-CO" w:eastAsia="es-CO"/>
              </w:rPr>
            </w:pPr>
          </w:p>
        </w:tc>
        <w:tc>
          <w:tcPr>
            <w:tcW w:w="3261" w:type="dxa"/>
          </w:tcPr>
          <w:p w:rsidR="005B72E6" w:rsidRPr="00B041D0" w:rsidRDefault="005B72E6" w:rsidP="00C511DA">
            <w:pPr>
              <w:jc w:val="both"/>
              <w:rPr>
                <w:rFonts w:ascii="Arial" w:hAnsi="Arial" w:cs="Arial"/>
                <w:lang w:val="es-CO" w:eastAsia="es-CO"/>
              </w:rPr>
            </w:pPr>
          </w:p>
        </w:tc>
      </w:tr>
      <w:tr w:rsidR="005B72E6" w:rsidRPr="00B041D0" w:rsidTr="008026FB">
        <w:trPr>
          <w:trHeight w:val="588"/>
          <w:jc w:val="center"/>
        </w:trPr>
        <w:tc>
          <w:tcPr>
            <w:tcW w:w="2547" w:type="dxa"/>
          </w:tcPr>
          <w:p w:rsidR="005B72E6" w:rsidRPr="00B041D0" w:rsidRDefault="005B72E6" w:rsidP="00C511DA">
            <w:pPr>
              <w:jc w:val="both"/>
              <w:rPr>
                <w:rFonts w:ascii="Arial" w:hAnsi="Arial" w:cs="Arial"/>
                <w:lang w:val="es-CO" w:eastAsia="es-CO"/>
              </w:rPr>
            </w:pPr>
          </w:p>
        </w:tc>
        <w:tc>
          <w:tcPr>
            <w:tcW w:w="5386" w:type="dxa"/>
          </w:tcPr>
          <w:p w:rsidR="005B72E6" w:rsidRPr="00B041D0" w:rsidRDefault="005B72E6" w:rsidP="00C511DA">
            <w:pPr>
              <w:jc w:val="both"/>
              <w:rPr>
                <w:rFonts w:ascii="Arial" w:hAnsi="Arial" w:cs="Arial"/>
                <w:lang w:val="es-CO" w:eastAsia="es-CO"/>
              </w:rPr>
            </w:pPr>
          </w:p>
        </w:tc>
        <w:tc>
          <w:tcPr>
            <w:tcW w:w="3261" w:type="dxa"/>
          </w:tcPr>
          <w:p w:rsidR="005B72E6" w:rsidRPr="00B041D0" w:rsidRDefault="005B72E6" w:rsidP="00C511DA">
            <w:pPr>
              <w:jc w:val="both"/>
              <w:rPr>
                <w:rFonts w:ascii="Arial" w:hAnsi="Arial" w:cs="Arial"/>
                <w:lang w:val="es-CO" w:eastAsia="es-CO"/>
              </w:rPr>
            </w:pPr>
          </w:p>
        </w:tc>
      </w:tr>
      <w:tr w:rsidR="005B72E6" w:rsidRPr="00B041D0" w:rsidTr="008026FB">
        <w:trPr>
          <w:trHeight w:val="588"/>
          <w:jc w:val="center"/>
        </w:trPr>
        <w:tc>
          <w:tcPr>
            <w:tcW w:w="2547" w:type="dxa"/>
          </w:tcPr>
          <w:p w:rsidR="005B72E6" w:rsidRPr="00B041D0" w:rsidRDefault="005B72E6" w:rsidP="00C511DA">
            <w:pPr>
              <w:jc w:val="both"/>
              <w:rPr>
                <w:rFonts w:ascii="Arial" w:hAnsi="Arial" w:cs="Arial"/>
                <w:lang w:val="es-CO" w:eastAsia="es-CO"/>
              </w:rPr>
            </w:pPr>
          </w:p>
        </w:tc>
        <w:tc>
          <w:tcPr>
            <w:tcW w:w="5386" w:type="dxa"/>
          </w:tcPr>
          <w:p w:rsidR="005B72E6" w:rsidRPr="00B041D0" w:rsidRDefault="005B72E6" w:rsidP="00C511DA">
            <w:pPr>
              <w:jc w:val="both"/>
              <w:rPr>
                <w:rFonts w:ascii="Arial" w:hAnsi="Arial" w:cs="Arial"/>
                <w:lang w:val="es-CO" w:eastAsia="es-CO"/>
              </w:rPr>
            </w:pPr>
          </w:p>
        </w:tc>
        <w:tc>
          <w:tcPr>
            <w:tcW w:w="3261" w:type="dxa"/>
          </w:tcPr>
          <w:p w:rsidR="005B72E6" w:rsidRPr="00B041D0" w:rsidRDefault="005B72E6" w:rsidP="00C511DA">
            <w:pPr>
              <w:jc w:val="both"/>
              <w:rPr>
                <w:rFonts w:ascii="Arial" w:hAnsi="Arial" w:cs="Arial"/>
                <w:lang w:val="es-CO" w:eastAsia="es-CO"/>
              </w:rPr>
            </w:pPr>
          </w:p>
        </w:tc>
      </w:tr>
    </w:tbl>
    <w:p w:rsidR="00250403" w:rsidRPr="00B041D0" w:rsidRDefault="00250403" w:rsidP="00C511DA">
      <w:pPr>
        <w:jc w:val="both"/>
        <w:rPr>
          <w:rFonts w:ascii="Arial" w:hAnsi="Arial" w:cs="Arial"/>
        </w:rPr>
      </w:pPr>
    </w:p>
    <w:p w:rsidR="00B041D0" w:rsidRPr="00B041D0" w:rsidRDefault="00B041D0">
      <w:pPr>
        <w:jc w:val="both"/>
        <w:rPr>
          <w:rFonts w:ascii="Arial" w:hAnsi="Arial" w:cs="Arial"/>
        </w:rPr>
      </w:pPr>
    </w:p>
    <w:sectPr w:rsidR="00B041D0" w:rsidRPr="00B041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B1AE1"/>
    <w:multiLevelType w:val="hybridMultilevel"/>
    <w:tmpl w:val="2A08D6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EF"/>
    <w:rsid w:val="000542E7"/>
    <w:rsid w:val="000649B0"/>
    <w:rsid w:val="00070933"/>
    <w:rsid w:val="000B7920"/>
    <w:rsid w:val="001D57E1"/>
    <w:rsid w:val="00250403"/>
    <w:rsid w:val="00394F7E"/>
    <w:rsid w:val="003B6FF5"/>
    <w:rsid w:val="003D25C9"/>
    <w:rsid w:val="00407257"/>
    <w:rsid w:val="00415BB8"/>
    <w:rsid w:val="004F1671"/>
    <w:rsid w:val="004F2297"/>
    <w:rsid w:val="0056734A"/>
    <w:rsid w:val="005B72E6"/>
    <w:rsid w:val="005C777C"/>
    <w:rsid w:val="00740EEF"/>
    <w:rsid w:val="007B1FD2"/>
    <w:rsid w:val="008026FB"/>
    <w:rsid w:val="00831CFF"/>
    <w:rsid w:val="00855865"/>
    <w:rsid w:val="00862D11"/>
    <w:rsid w:val="008C59C3"/>
    <w:rsid w:val="008C5A7B"/>
    <w:rsid w:val="008E2ACB"/>
    <w:rsid w:val="0090646F"/>
    <w:rsid w:val="00942A4F"/>
    <w:rsid w:val="00942C7B"/>
    <w:rsid w:val="00996D59"/>
    <w:rsid w:val="009F373E"/>
    <w:rsid w:val="00B041D0"/>
    <w:rsid w:val="00BD3DFF"/>
    <w:rsid w:val="00C511DA"/>
    <w:rsid w:val="00C6716E"/>
    <w:rsid w:val="00CC4AB0"/>
    <w:rsid w:val="00DE0CD4"/>
    <w:rsid w:val="00E133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EFA79-C399-4635-8047-11AFAC17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CD4"/>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0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026FB"/>
    <w:rPr>
      <w:color w:val="0563C1" w:themeColor="hyperlink"/>
      <w:u w:val="single"/>
    </w:rPr>
  </w:style>
  <w:style w:type="character" w:styleId="Textoennegrita">
    <w:name w:val="Strong"/>
    <w:basedOn w:val="Fuentedeprrafopredeter"/>
    <w:uiPriority w:val="22"/>
    <w:qFormat/>
    <w:rsid w:val="001D57E1"/>
    <w:rPr>
      <w:b/>
      <w:bCs/>
    </w:rPr>
  </w:style>
  <w:style w:type="paragraph" w:styleId="NormalWeb">
    <w:name w:val="Normal (Web)"/>
    <w:basedOn w:val="Normal"/>
    <w:uiPriority w:val="99"/>
    <w:rsid w:val="001D57E1"/>
    <w:pPr>
      <w:spacing w:before="100" w:beforeAutospacing="1" w:after="100" w:afterAutospacing="1"/>
    </w:pPr>
    <w:rPr>
      <w:sz w:val="24"/>
      <w:szCs w:val="24"/>
      <w:lang w:val="en-US" w:eastAsia="en-US"/>
    </w:rPr>
  </w:style>
  <w:style w:type="paragraph" w:customStyle="1" w:styleId="titu2">
    <w:name w:val="titu2"/>
    <w:basedOn w:val="Normal"/>
    <w:rsid w:val="005B72E6"/>
    <w:pPr>
      <w:spacing w:before="100" w:beforeAutospacing="1" w:after="100" w:afterAutospacing="1"/>
    </w:pPr>
    <w:rPr>
      <w:sz w:val="24"/>
      <w:szCs w:val="24"/>
      <w:lang w:val="es-ES"/>
    </w:rPr>
  </w:style>
  <w:style w:type="character" w:customStyle="1" w:styleId="tgc">
    <w:name w:val="_tgc"/>
    <w:basedOn w:val="Fuentedeprrafopredeter"/>
    <w:rsid w:val="005C777C"/>
  </w:style>
  <w:style w:type="paragraph" w:styleId="Prrafodelista">
    <w:name w:val="List Paragraph"/>
    <w:basedOn w:val="Normal"/>
    <w:uiPriority w:val="34"/>
    <w:qFormat/>
    <w:rsid w:val="007B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11">
      <w:bodyDiv w:val="1"/>
      <w:marLeft w:val="0"/>
      <w:marRight w:val="0"/>
      <w:marTop w:val="0"/>
      <w:marBottom w:val="0"/>
      <w:divBdr>
        <w:top w:val="none" w:sz="0" w:space="0" w:color="auto"/>
        <w:left w:val="none" w:sz="0" w:space="0" w:color="auto"/>
        <w:bottom w:val="none" w:sz="0" w:space="0" w:color="auto"/>
        <w:right w:val="none" w:sz="0" w:space="0" w:color="auto"/>
      </w:divBdr>
      <w:divsChild>
        <w:div w:id="80876772">
          <w:marLeft w:val="0"/>
          <w:marRight w:val="0"/>
          <w:marTop w:val="0"/>
          <w:marBottom w:val="0"/>
          <w:divBdr>
            <w:top w:val="none" w:sz="0" w:space="0" w:color="auto"/>
            <w:left w:val="none" w:sz="0" w:space="0" w:color="auto"/>
            <w:bottom w:val="none" w:sz="0" w:space="0" w:color="auto"/>
            <w:right w:val="none" w:sz="0" w:space="0" w:color="auto"/>
          </w:divBdr>
        </w:div>
      </w:divsChild>
    </w:div>
    <w:div w:id="134220971">
      <w:bodyDiv w:val="1"/>
      <w:marLeft w:val="0"/>
      <w:marRight w:val="0"/>
      <w:marTop w:val="0"/>
      <w:marBottom w:val="0"/>
      <w:divBdr>
        <w:top w:val="none" w:sz="0" w:space="0" w:color="auto"/>
        <w:left w:val="none" w:sz="0" w:space="0" w:color="auto"/>
        <w:bottom w:val="none" w:sz="0" w:space="0" w:color="auto"/>
        <w:right w:val="none" w:sz="0" w:space="0" w:color="auto"/>
      </w:divBdr>
      <w:divsChild>
        <w:div w:id="1914271802">
          <w:marLeft w:val="0"/>
          <w:marRight w:val="0"/>
          <w:marTop w:val="0"/>
          <w:marBottom w:val="0"/>
          <w:divBdr>
            <w:top w:val="none" w:sz="0" w:space="0" w:color="auto"/>
            <w:left w:val="none" w:sz="0" w:space="0" w:color="auto"/>
            <w:bottom w:val="none" w:sz="0" w:space="0" w:color="auto"/>
            <w:right w:val="none" w:sz="0" w:space="0" w:color="auto"/>
          </w:divBdr>
        </w:div>
      </w:divsChild>
    </w:div>
    <w:div w:id="134223749">
      <w:bodyDiv w:val="1"/>
      <w:marLeft w:val="0"/>
      <w:marRight w:val="0"/>
      <w:marTop w:val="0"/>
      <w:marBottom w:val="0"/>
      <w:divBdr>
        <w:top w:val="none" w:sz="0" w:space="0" w:color="auto"/>
        <w:left w:val="none" w:sz="0" w:space="0" w:color="auto"/>
        <w:bottom w:val="none" w:sz="0" w:space="0" w:color="auto"/>
        <w:right w:val="none" w:sz="0" w:space="0" w:color="auto"/>
      </w:divBdr>
      <w:divsChild>
        <w:div w:id="1114594674">
          <w:marLeft w:val="0"/>
          <w:marRight w:val="0"/>
          <w:marTop w:val="0"/>
          <w:marBottom w:val="0"/>
          <w:divBdr>
            <w:top w:val="none" w:sz="0" w:space="0" w:color="auto"/>
            <w:left w:val="none" w:sz="0" w:space="0" w:color="auto"/>
            <w:bottom w:val="none" w:sz="0" w:space="0" w:color="auto"/>
            <w:right w:val="none" w:sz="0" w:space="0" w:color="auto"/>
          </w:divBdr>
        </w:div>
      </w:divsChild>
    </w:div>
    <w:div w:id="154995746">
      <w:bodyDiv w:val="1"/>
      <w:marLeft w:val="0"/>
      <w:marRight w:val="0"/>
      <w:marTop w:val="0"/>
      <w:marBottom w:val="0"/>
      <w:divBdr>
        <w:top w:val="none" w:sz="0" w:space="0" w:color="auto"/>
        <w:left w:val="none" w:sz="0" w:space="0" w:color="auto"/>
        <w:bottom w:val="none" w:sz="0" w:space="0" w:color="auto"/>
        <w:right w:val="none" w:sz="0" w:space="0" w:color="auto"/>
      </w:divBdr>
      <w:divsChild>
        <w:div w:id="2121803782">
          <w:marLeft w:val="0"/>
          <w:marRight w:val="0"/>
          <w:marTop w:val="0"/>
          <w:marBottom w:val="0"/>
          <w:divBdr>
            <w:top w:val="none" w:sz="0" w:space="0" w:color="auto"/>
            <w:left w:val="none" w:sz="0" w:space="0" w:color="auto"/>
            <w:bottom w:val="none" w:sz="0" w:space="0" w:color="auto"/>
            <w:right w:val="none" w:sz="0" w:space="0" w:color="auto"/>
          </w:divBdr>
        </w:div>
      </w:divsChild>
    </w:div>
    <w:div w:id="158275844">
      <w:bodyDiv w:val="1"/>
      <w:marLeft w:val="0"/>
      <w:marRight w:val="0"/>
      <w:marTop w:val="0"/>
      <w:marBottom w:val="0"/>
      <w:divBdr>
        <w:top w:val="none" w:sz="0" w:space="0" w:color="auto"/>
        <w:left w:val="none" w:sz="0" w:space="0" w:color="auto"/>
        <w:bottom w:val="none" w:sz="0" w:space="0" w:color="auto"/>
        <w:right w:val="none" w:sz="0" w:space="0" w:color="auto"/>
      </w:divBdr>
      <w:divsChild>
        <w:div w:id="1138183517">
          <w:marLeft w:val="0"/>
          <w:marRight w:val="0"/>
          <w:marTop w:val="0"/>
          <w:marBottom w:val="0"/>
          <w:divBdr>
            <w:top w:val="none" w:sz="0" w:space="0" w:color="auto"/>
            <w:left w:val="none" w:sz="0" w:space="0" w:color="auto"/>
            <w:bottom w:val="none" w:sz="0" w:space="0" w:color="auto"/>
            <w:right w:val="none" w:sz="0" w:space="0" w:color="auto"/>
          </w:divBdr>
        </w:div>
      </w:divsChild>
    </w:div>
    <w:div w:id="183062302">
      <w:bodyDiv w:val="1"/>
      <w:marLeft w:val="0"/>
      <w:marRight w:val="0"/>
      <w:marTop w:val="0"/>
      <w:marBottom w:val="0"/>
      <w:divBdr>
        <w:top w:val="none" w:sz="0" w:space="0" w:color="auto"/>
        <w:left w:val="none" w:sz="0" w:space="0" w:color="auto"/>
        <w:bottom w:val="none" w:sz="0" w:space="0" w:color="auto"/>
        <w:right w:val="none" w:sz="0" w:space="0" w:color="auto"/>
      </w:divBdr>
      <w:divsChild>
        <w:div w:id="1385179269">
          <w:marLeft w:val="0"/>
          <w:marRight w:val="0"/>
          <w:marTop w:val="0"/>
          <w:marBottom w:val="0"/>
          <w:divBdr>
            <w:top w:val="none" w:sz="0" w:space="0" w:color="auto"/>
            <w:left w:val="none" w:sz="0" w:space="0" w:color="auto"/>
            <w:bottom w:val="none" w:sz="0" w:space="0" w:color="auto"/>
            <w:right w:val="none" w:sz="0" w:space="0" w:color="auto"/>
          </w:divBdr>
        </w:div>
      </w:divsChild>
    </w:div>
    <w:div w:id="199830112">
      <w:bodyDiv w:val="1"/>
      <w:marLeft w:val="0"/>
      <w:marRight w:val="0"/>
      <w:marTop w:val="0"/>
      <w:marBottom w:val="0"/>
      <w:divBdr>
        <w:top w:val="none" w:sz="0" w:space="0" w:color="auto"/>
        <w:left w:val="none" w:sz="0" w:space="0" w:color="auto"/>
        <w:bottom w:val="none" w:sz="0" w:space="0" w:color="auto"/>
        <w:right w:val="none" w:sz="0" w:space="0" w:color="auto"/>
      </w:divBdr>
      <w:divsChild>
        <w:div w:id="941761439">
          <w:marLeft w:val="0"/>
          <w:marRight w:val="0"/>
          <w:marTop w:val="0"/>
          <w:marBottom w:val="0"/>
          <w:divBdr>
            <w:top w:val="none" w:sz="0" w:space="0" w:color="auto"/>
            <w:left w:val="none" w:sz="0" w:space="0" w:color="auto"/>
            <w:bottom w:val="none" w:sz="0" w:space="0" w:color="auto"/>
            <w:right w:val="none" w:sz="0" w:space="0" w:color="auto"/>
          </w:divBdr>
        </w:div>
      </w:divsChild>
    </w:div>
    <w:div w:id="217400581">
      <w:bodyDiv w:val="1"/>
      <w:marLeft w:val="0"/>
      <w:marRight w:val="0"/>
      <w:marTop w:val="0"/>
      <w:marBottom w:val="0"/>
      <w:divBdr>
        <w:top w:val="none" w:sz="0" w:space="0" w:color="auto"/>
        <w:left w:val="none" w:sz="0" w:space="0" w:color="auto"/>
        <w:bottom w:val="none" w:sz="0" w:space="0" w:color="auto"/>
        <w:right w:val="none" w:sz="0" w:space="0" w:color="auto"/>
      </w:divBdr>
      <w:divsChild>
        <w:div w:id="2011980407">
          <w:marLeft w:val="0"/>
          <w:marRight w:val="0"/>
          <w:marTop w:val="0"/>
          <w:marBottom w:val="0"/>
          <w:divBdr>
            <w:top w:val="none" w:sz="0" w:space="0" w:color="auto"/>
            <w:left w:val="none" w:sz="0" w:space="0" w:color="auto"/>
            <w:bottom w:val="none" w:sz="0" w:space="0" w:color="auto"/>
            <w:right w:val="none" w:sz="0" w:space="0" w:color="auto"/>
          </w:divBdr>
        </w:div>
      </w:divsChild>
    </w:div>
    <w:div w:id="338192292">
      <w:bodyDiv w:val="1"/>
      <w:marLeft w:val="0"/>
      <w:marRight w:val="0"/>
      <w:marTop w:val="0"/>
      <w:marBottom w:val="0"/>
      <w:divBdr>
        <w:top w:val="none" w:sz="0" w:space="0" w:color="auto"/>
        <w:left w:val="none" w:sz="0" w:space="0" w:color="auto"/>
        <w:bottom w:val="none" w:sz="0" w:space="0" w:color="auto"/>
        <w:right w:val="none" w:sz="0" w:space="0" w:color="auto"/>
      </w:divBdr>
      <w:divsChild>
        <w:div w:id="276185677">
          <w:marLeft w:val="0"/>
          <w:marRight w:val="0"/>
          <w:marTop w:val="0"/>
          <w:marBottom w:val="0"/>
          <w:divBdr>
            <w:top w:val="none" w:sz="0" w:space="0" w:color="auto"/>
            <w:left w:val="none" w:sz="0" w:space="0" w:color="auto"/>
            <w:bottom w:val="none" w:sz="0" w:space="0" w:color="auto"/>
            <w:right w:val="none" w:sz="0" w:space="0" w:color="auto"/>
          </w:divBdr>
        </w:div>
      </w:divsChild>
    </w:div>
    <w:div w:id="339771141">
      <w:bodyDiv w:val="1"/>
      <w:marLeft w:val="0"/>
      <w:marRight w:val="0"/>
      <w:marTop w:val="0"/>
      <w:marBottom w:val="0"/>
      <w:divBdr>
        <w:top w:val="none" w:sz="0" w:space="0" w:color="auto"/>
        <w:left w:val="none" w:sz="0" w:space="0" w:color="auto"/>
        <w:bottom w:val="none" w:sz="0" w:space="0" w:color="auto"/>
        <w:right w:val="none" w:sz="0" w:space="0" w:color="auto"/>
      </w:divBdr>
      <w:divsChild>
        <w:div w:id="1443381203">
          <w:marLeft w:val="0"/>
          <w:marRight w:val="0"/>
          <w:marTop w:val="0"/>
          <w:marBottom w:val="0"/>
          <w:divBdr>
            <w:top w:val="none" w:sz="0" w:space="0" w:color="auto"/>
            <w:left w:val="none" w:sz="0" w:space="0" w:color="auto"/>
            <w:bottom w:val="none" w:sz="0" w:space="0" w:color="auto"/>
            <w:right w:val="none" w:sz="0" w:space="0" w:color="auto"/>
          </w:divBdr>
        </w:div>
      </w:divsChild>
    </w:div>
    <w:div w:id="355205241">
      <w:bodyDiv w:val="1"/>
      <w:marLeft w:val="0"/>
      <w:marRight w:val="0"/>
      <w:marTop w:val="0"/>
      <w:marBottom w:val="0"/>
      <w:divBdr>
        <w:top w:val="none" w:sz="0" w:space="0" w:color="auto"/>
        <w:left w:val="none" w:sz="0" w:space="0" w:color="auto"/>
        <w:bottom w:val="none" w:sz="0" w:space="0" w:color="auto"/>
        <w:right w:val="none" w:sz="0" w:space="0" w:color="auto"/>
      </w:divBdr>
      <w:divsChild>
        <w:div w:id="1930118987">
          <w:marLeft w:val="0"/>
          <w:marRight w:val="0"/>
          <w:marTop w:val="0"/>
          <w:marBottom w:val="0"/>
          <w:divBdr>
            <w:top w:val="none" w:sz="0" w:space="0" w:color="auto"/>
            <w:left w:val="none" w:sz="0" w:space="0" w:color="auto"/>
            <w:bottom w:val="none" w:sz="0" w:space="0" w:color="auto"/>
            <w:right w:val="none" w:sz="0" w:space="0" w:color="auto"/>
          </w:divBdr>
        </w:div>
      </w:divsChild>
    </w:div>
    <w:div w:id="392435829">
      <w:bodyDiv w:val="1"/>
      <w:marLeft w:val="0"/>
      <w:marRight w:val="0"/>
      <w:marTop w:val="0"/>
      <w:marBottom w:val="0"/>
      <w:divBdr>
        <w:top w:val="none" w:sz="0" w:space="0" w:color="auto"/>
        <w:left w:val="none" w:sz="0" w:space="0" w:color="auto"/>
        <w:bottom w:val="none" w:sz="0" w:space="0" w:color="auto"/>
        <w:right w:val="none" w:sz="0" w:space="0" w:color="auto"/>
      </w:divBdr>
    </w:div>
    <w:div w:id="429854676">
      <w:bodyDiv w:val="1"/>
      <w:marLeft w:val="0"/>
      <w:marRight w:val="0"/>
      <w:marTop w:val="0"/>
      <w:marBottom w:val="0"/>
      <w:divBdr>
        <w:top w:val="none" w:sz="0" w:space="0" w:color="auto"/>
        <w:left w:val="none" w:sz="0" w:space="0" w:color="auto"/>
        <w:bottom w:val="none" w:sz="0" w:space="0" w:color="auto"/>
        <w:right w:val="none" w:sz="0" w:space="0" w:color="auto"/>
      </w:divBdr>
    </w:div>
    <w:div w:id="454327876">
      <w:bodyDiv w:val="1"/>
      <w:marLeft w:val="0"/>
      <w:marRight w:val="0"/>
      <w:marTop w:val="0"/>
      <w:marBottom w:val="0"/>
      <w:divBdr>
        <w:top w:val="none" w:sz="0" w:space="0" w:color="auto"/>
        <w:left w:val="none" w:sz="0" w:space="0" w:color="auto"/>
        <w:bottom w:val="none" w:sz="0" w:space="0" w:color="auto"/>
        <w:right w:val="none" w:sz="0" w:space="0" w:color="auto"/>
      </w:divBdr>
    </w:div>
    <w:div w:id="463815730">
      <w:bodyDiv w:val="1"/>
      <w:marLeft w:val="0"/>
      <w:marRight w:val="0"/>
      <w:marTop w:val="0"/>
      <w:marBottom w:val="0"/>
      <w:divBdr>
        <w:top w:val="none" w:sz="0" w:space="0" w:color="auto"/>
        <w:left w:val="none" w:sz="0" w:space="0" w:color="auto"/>
        <w:bottom w:val="none" w:sz="0" w:space="0" w:color="auto"/>
        <w:right w:val="none" w:sz="0" w:space="0" w:color="auto"/>
      </w:divBdr>
      <w:divsChild>
        <w:div w:id="125974182">
          <w:marLeft w:val="0"/>
          <w:marRight w:val="0"/>
          <w:marTop w:val="0"/>
          <w:marBottom w:val="0"/>
          <w:divBdr>
            <w:top w:val="none" w:sz="0" w:space="0" w:color="auto"/>
            <w:left w:val="none" w:sz="0" w:space="0" w:color="auto"/>
            <w:bottom w:val="none" w:sz="0" w:space="0" w:color="auto"/>
            <w:right w:val="none" w:sz="0" w:space="0" w:color="auto"/>
          </w:divBdr>
        </w:div>
      </w:divsChild>
    </w:div>
    <w:div w:id="466944196">
      <w:bodyDiv w:val="1"/>
      <w:marLeft w:val="0"/>
      <w:marRight w:val="0"/>
      <w:marTop w:val="0"/>
      <w:marBottom w:val="0"/>
      <w:divBdr>
        <w:top w:val="none" w:sz="0" w:space="0" w:color="auto"/>
        <w:left w:val="none" w:sz="0" w:space="0" w:color="auto"/>
        <w:bottom w:val="none" w:sz="0" w:space="0" w:color="auto"/>
        <w:right w:val="none" w:sz="0" w:space="0" w:color="auto"/>
      </w:divBdr>
    </w:div>
    <w:div w:id="487283205">
      <w:bodyDiv w:val="1"/>
      <w:marLeft w:val="0"/>
      <w:marRight w:val="0"/>
      <w:marTop w:val="0"/>
      <w:marBottom w:val="0"/>
      <w:divBdr>
        <w:top w:val="none" w:sz="0" w:space="0" w:color="auto"/>
        <w:left w:val="none" w:sz="0" w:space="0" w:color="auto"/>
        <w:bottom w:val="none" w:sz="0" w:space="0" w:color="auto"/>
        <w:right w:val="none" w:sz="0" w:space="0" w:color="auto"/>
      </w:divBdr>
      <w:divsChild>
        <w:div w:id="2003776940">
          <w:marLeft w:val="0"/>
          <w:marRight w:val="0"/>
          <w:marTop w:val="0"/>
          <w:marBottom w:val="0"/>
          <w:divBdr>
            <w:top w:val="none" w:sz="0" w:space="0" w:color="auto"/>
            <w:left w:val="none" w:sz="0" w:space="0" w:color="auto"/>
            <w:bottom w:val="none" w:sz="0" w:space="0" w:color="auto"/>
            <w:right w:val="none" w:sz="0" w:space="0" w:color="auto"/>
          </w:divBdr>
        </w:div>
      </w:divsChild>
    </w:div>
    <w:div w:id="490025177">
      <w:bodyDiv w:val="1"/>
      <w:marLeft w:val="0"/>
      <w:marRight w:val="0"/>
      <w:marTop w:val="0"/>
      <w:marBottom w:val="0"/>
      <w:divBdr>
        <w:top w:val="none" w:sz="0" w:space="0" w:color="auto"/>
        <w:left w:val="none" w:sz="0" w:space="0" w:color="auto"/>
        <w:bottom w:val="none" w:sz="0" w:space="0" w:color="auto"/>
        <w:right w:val="none" w:sz="0" w:space="0" w:color="auto"/>
      </w:divBdr>
    </w:div>
    <w:div w:id="513223907">
      <w:bodyDiv w:val="1"/>
      <w:marLeft w:val="0"/>
      <w:marRight w:val="0"/>
      <w:marTop w:val="0"/>
      <w:marBottom w:val="0"/>
      <w:divBdr>
        <w:top w:val="none" w:sz="0" w:space="0" w:color="auto"/>
        <w:left w:val="none" w:sz="0" w:space="0" w:color="auto"/>
        <w:bottom w:val="none" w:sz="0" w:space="0" w:color="auto"/>
        <w:right w:val="none" w:sz="0" w:space="0" w:color="auto"/>
      </w:divBdr>
      <w:divsChild>
        <w:div w:id="1402941157">
          <w:marLeft w:val="0"/>
          <w:marRight w:val="0"/>
          <w:marTop w:val="0"/>
          <w:marBottom w:val="0"/>
          <w:divBdr>
            <w:top w:val="none" w:sz="0" w:space="0" w:color="auto"/>
            <w:left w:val="none" w:sz="0" w:space="0" w:color="auto"/>
            <w:bottom w:val="none" w:sz="0" w:space="0" w:color="auto"/>
            <w:right w:val="none" w:sz="0" w:space="0" w:color="auto"/>
          </w:divBdr>
        </w:div>
      </w:divsChild>
    </w:div>
    <w:div w:id="519515421">
      <w:bodyDiv w:val="1"/>
      <w:marLeft w:val="0"/>
      <w:marRight w:val="0"/>
      <w:marTop w:val="0"/>
      <w:marBottom w:val="0"/>
      <w:divBdr>
        <w:top w:val="none" w:sz="0" w:space="0" w:color="auto"/>
        <w:left w:val="none" w:sz="0" w:space="0" w:color="auto"/>
        <w:bottom w:val="none" w:sz="0" w:space="0" w:color="auto"/>
        <w:right w:val="none" w:sz="0" w:space="0" w:color="auto"/>
      </w:divBdr>
      <w:divsChild>
        <w:div w:id="1555390955">
          <w:marLeft w:val="0"/>
          <w:marRight w:val="0"/>
          <w:marTop w:val="0"/>
          <w:marBottom w:val="0"/>
          <w:divBdr>
            <w:top w:val="none" w:sz="0" w:space="0" w:color="auto"/>
            <w:left w:val="none" w:sz="0" w:space="0" w:color="auto"/>
            <w:bottom w:val="none" w:sz="0" w:space="0" w:color="auto"/>
            <w:right w:val="none" w:sz="0" w:space="0" w:color="auto"/>
          </w:divBdr>
        </w:div>
      </w:divsChild>
    </w:div>
    <w:div w:id="550506370">
      <w:bodyDiv w:val="1"/>
      <w:marLeft w:val="0"/>
      <w:marRight w:val="0"/>
      <w:marTop w:val="0"/>
      <w:marBottom w:val="0"/>
      <w:divBdr>
        <w:top w:val="none" w:sz="0" w:space="0" w:color="auto"/>
        <w:left w:val="none" w:sz="0" w:space="0" w:color="auto"/>
        <w:bottom w:val="none" w:sz="0" w:space="0" w:color="auto"/>
        <w:right w:val="none" w:sz="0" w:space="0" w:color="auto"/>
      </w:divBdr>
      <w:divsChild>
        <w:div w:id="344022857">
          <w:marLeft w:val="0"/>
          <w:marRight w:val="0"/>
          <w:marTop w:val="0"/>
          <w:marBottom w:val="0"/>
          <w:divBdr>
            <w:top w:val="none" w:sz="0" w:space="0" w:color="auto"/>
            <w:left w:val="none" w:sz="0" w:space="0" w:color="auto"/>
            <w:bottom w:val="none" w:sz="0" w:space="0" w:color="auto"/>
            <w:right w:val="none" w:sz="0" w:space="0" w:color="auto"/>
          </w:divBdr>
        </w:div>
      </w:divsChild>
    </w:div>
    <w:div w:id="580796011">
      <w:bodyDiv w:val="1"/>
      <w:marLeft w:val="0"/>
      <w:marRight w:val="0"/>
      <w:marTop w:val="0"/>
      <w:marBottom w:val="0"/>
      <w:divBdr>
        <w:top w:val="none" w:sz="0" w:space="0" w:color="auto"/>
        <w:left w:val="none" w:sz="0" w:space="0" w:color="auto"/>
        <w:bottom w:val="none" w:sz="0" w:space="0" w:color="auto"/>
        <w:right w:val="none" w:sz="0" w:space="0" w:color="auto"/>
      </w:divBdr>
      <w:divsChild>
        <w:div w:id="691296750">
          <w:marLeft w:val="0"/>
          <w:marRight w:val="0"/>
          <w:marTop w:val="0"/>
          <w:marBottom w:val="0"/>
          <w:divBdr>
            <w:top w:val="none" w:sz="0" w:space="0" w:color="auto"/>
            <w:left w:val="none" w:sz="0" w:space="0" w:color="auto"/>
            <w:bottom w:val="none" w:sz="0" w:space="0" w:color="auto"/>
            <w:right w:val="none" w:sz="0" w:space="0" w:color="auto"/>
          </w:divBdr>
        </w:div>
      </w:divsChild>
    </w:div>
    <w:div w:id="583149200">
      <w:bodyDiv w:val="1"/>
      <w:marLeft w:val="0"/>
      <w:marRight w:val="0"/>
      <w:marTop w:val="0"/>
      <w:marBottom w:val="0"/>
      <w:divBdr>
        <w:top w:val="none" w:sz="0" w:space="0" w:color="auto"/>
        <w:left w:val="none" w:sz="0" w:space="0" w:color="auto"/>
        <w:bottom w:val="none" w:sz="0" w:space="0" w:color="auto"/>
        <w:right w:val="none" w:sz="0" w:space="0" w:color="auto"/>
      </w:divBdr>
      <w:divsChild>
        <w:div w:id="280457228">
          <w:marLeft w:val="0"/>
          <w:marRight w:val="0"/>
          <w:marTop w:val="0"/>
          <w:marBottom w:val="0"/>
          <w:divBdr>
            <w:top w:val="none" w:sz="0" w:space="0" w:color="auto"/>
            <w:left w:val="none" w:sz="0" w:space="0" w:color="auto"/>
            <w:bottom w:val="none" w:sz="0" w:space="0" w:color="auto"/>
            <w:right w:val="none" w:sz="0" w:space="0" w:color="auto"/>
          </w:divBdr>
        </w:div>
      </w:divsChild>
    </w:div>
    <w:div w:id="618269474">
      <w:bodyDiv w:val="1"/>
      <w:marLeft w:val="0"/>
      <w:marRight w:val="0"/>
      <w:marTop w:val="0"/>
      <w:marBottom w:val="0"/>
      <w:divBdr>
        <w:top w:val="none" w:sz="0" w:space="0" w:color="auto"/>
        <w:left w:val="none" w:sz="0" w:space="0" w:color="auto"/>
        <w:bottom w:val="none" w:sz="0" w:space="0" w:color="auto"/>
        <w:right w:val="none" w:sz="0" w:space="0" w:color="auto"/>
      </w:divBdr>
      <w:divsChild>
        <w:div w:id="2042850766">
          <w:marLeft w:val="0"/>
          <w:marRight w:val="0"/>
          <w:marTop w:val="0"/>
          <w:marBottom w:val="0"/>
          <w:divBdr>
            <w:top w:val="none" w:sz="0" w:space="0" w:color="auto"/>
            <w:left w:val="none" w:sz="0" w:space="0" w:color="auto"/>
            <w:bottom w:val="none" w:sz="0" w:space="0" w:color="auto"/>
            <w:right w:val="none" w:sz="0" w:space="0" w:color="auto"/>
          </w:divBdr>
        </w:div>
      </w:divsChild>
    </w:div>
    <w:div w:id="667296325">
      <w:bodyDiv w:val="1"/>
      <w:marLeft w:val="0"/>
      <w:marRight w:val="0"/>
      <w:marTop w:val="0"/>
      <w:marBottom w:val="0"/>
      <w:divBdr>
        <w:top w:val="none" w:sz="0" w:space="0" w:color="auto"/>
        <w:left w:val="none" w:sz="0" w:space="0" w:color="auto"/>
        <w:bottom w:val="none" w:sz="0" w:space="0" w:color="auto"/>
        <w:right w:val="none" w:sz="0" w:space="0" w:color="auto"/>
      </w:divBdr>
      <w:divsChild>
        <w:div w:id="906191096">
          <w:marLeft w:val="0"/>
          <w:marRight w:val="0"/>
          <w:marTop w:val="0"/>
          <w:marBottom w:val="0"/>
          <w:divBdr>
            <w:top w:val="none" w:sz="0" w:space="0" w:color="auto"/>
            <w:left w:val="none" w:sz="0" w:space="0" w:color="auto"/>
            <w:bottom w:val="none" w:sz="0" w:space="0" w:color="auto"/>
            <w:right w:val="none" w:sz="0" w:space="0" w:color="auto"/>
          </w:divBdr>
        </w:div>
      </w:divsChild>
    </w:div>
    <w:div w:id="685444920">
      <w:bodyDiv w:val="1"/>
      <w:marLeft w:val="0"/>
      <w:marRight w:val="0"/>
      <w:marTop w:val="0"/>
      <w:marBottom w:val="0"/>
      <w:divBdr>
        <w:top w:val="none" w:sz="0" w:space="0" w:color="auto"/>
        <w:left w:val="none" w:sz="0" w:space="0" w:color="auto"/>
        <w:bottom w:val="none" w:sz="0" w:space="0" w:color="auto"/>
        <w:right w:val="none" w:sz="0" w:space="0" w:color="auto"/>
      </w:divBdr>
      <w:divsChild>
        <w:div w:id="352389855">
          <w:marLeft w:val="0"/>
          <w:marRight w:val="0"/>
          <w:marTop w:val="0"/>
          <w:marBottom w:val="0"/>
          <w:divBdr>
            <w:top w:val="none" w:sz="0" w:space="0" w:color="auto"/>
            <w:left w:val="none" w:sz="0" w:space="0" w:color="auto"/>
            <w:bottom w:val="none" w:sz="0" w:space="0" w:color="auto"/>
            <w:right w:val="none" w:sz="0" w:space="0" w:color="auto"/>
          </w:divBdr>
        </w:div>
      </w:divsChild>
    </w:div>
    <w:div w:id="694385154">
      <w:bodyDiv w:val="1"/>
      <w:marLeft w:val="0"/>
      <w:marRight w:val="0"/>
      <w:marTop w:val="0"/>
      <w:marBottom w:val="0"/>
      <w:divBdr>
        <w:top w:val="none" w:sz="0" w:space="0" w:color="auto"/>
        <w:left w:val="none" w:sz="0" w:space="0" w:color="auto"/>
        <w:bottom w:val="none" w:sz="0" w:space="0" w:color="auto"/>
        <w:right w:val="none" w:sz="0" w:space="0" w:color="auto"/>
      </w:divBdr>
      <w:divsChild>
        <w:div w:id="618993350">
          <w:marLeft w:val="0"/>
          <w:marRight w:val="0"/>
          <w:marTop w:val="0"/>
          <w:marBottom w:val="0"/>
          <w:divBdr>
            <w:top w:val="none" w:sz="0" w:space="0" w:color="auto"/>
            <w:left w:val="none" w:sz="0" w:space="0" w:color="auto"/>
            <w:bottom w:val="none" w:sz="0" w:space="0" w:color="auto"/>
            <w:right w:val="none" w:sz="0" w:space="0" w:color="auto"/>
          </w:divBdr>
        </w:div>
      </w:divsChild>
    </w:div>
    <w:div w:id="695498807">
      <w:bodyDiv w:val="1"/>
      <w:marLeft w:val="0"/>
      <w:marRight w:val="0"/>
      <w:marTop w:val="0"/>
      <w:marBottom w:val="0"/>
      <w:divBdr>
        <w:top w:val="none" w:sz="0" w:space="0" w:color="auto"/>
        <w:left w:val="none" w:sz="0" w:space="0" w:color="auto"/>
        <w:bottom w:val="none" w:sz="0" w:space="0" w:color="auto"/>
        <w:right w:val="none" w:sz="0" w:space="0" w:color="auto"/>
      </w:divBdr>
      <w:divsChild>
        <w:div w:id="2013295809">
          <w:marLeft w:val="0"/>
          <w:marRight w:val="0"/>
          <w:marTop w:val="0"/>
          <w:marBottom w:val="0"/>
          <w:divBdr>
            <w:top w:val="none" w:sz="0" w:space="0" w:color="auto"/>
            <w:left w:val="none" w:sz="0" w:space="0" w:color="auto"/>
            <w:bottom w:val="none" w:sz="0" w:space="0" w:color="auto"/>
            <w:right w:val="none" w:sz="0" w:space="0" w:color="auto"/>
          </w:divBdr>
        </w:div>
      </w:divsChild>
    </w:div>
    <w:div w:id="719746184">
      <w:bodyDiv w:val="1"/>
      <w:marLeft w:val="0"/>
      <w:marRight w:val="0"/>
      <w:marTop w:val="0"/>
      <w:marBottom w:val="0"/>
      <w:divBdr>
        <w:top w:val="none" w:sz="0" w:space="0" w:color="auto"/>
        <w:left w:val="none" w:sz="0" w:space="0" w:color="auto"/>
        <w:bottom w:val="none" w:sz="0" w:space="0" w:color="auto"/>
        <w:right w:val="none" w:sz="0" w:space="0" w:color="auto"/>
      </w:divBdr>
      <w:divsChild>
        <w:div w:id="630525207">
          <w:marLeft w:val="0"/>
          <w:marRight w:val="0"/>
          <w:marTop w:val="0"/>
          <w:marBottom w:val="0"/>
          <w:divBdr>
            <w:top w:val="none" w:sz="0" w:space="0" w:color="auto"/>
            <w:left w:val="none" w:sz="0" w:space="0" w:color="auto"/>
            <w:bottom w:val="none" w:sz="0" w:space="0" w:color="auto"/>
            <w:right w:val="none" w:sz="0" w:space="0" w:color="auto"/>
          </w:divBdr>
        </w:div>
      </w:divsChild>
    </w:div>
    <w:div w:id="730274737">
      <w:bodyDiv w:val="1"/>
      <w:marLeft w:val="0"/>
      <w:marRight w:val="0"/>
      <w:marTop w:val="0"/>
      <w:marBottom w:val="0"/>
      <w:divBdr>
        <w:top w:val="none" w:sz="0" w:space="0" w:color="auto"/>
        <w:left w:val="none" w:sz="0" w:space="0" w:color="auto"/>
        <w:bottom w:val="none" w:sz="0" w:space="0" w:color="auto"/>
        <w:right w:val="none" w:sz="0" w:space="0" w:color="auto"/>
      </w:divBdr>
      <w:divsChild>
        <w:div w:id="1793790691">
          <w:marLeft w:val="0"/>
          <w:marRight w:val="0"/>
          <w:marTop w:val="0"/>
          <w:marBottom w:val="0"/>
          <w:divBdr>
            <w:top w:val="none" w:sz="0" w:space="0" w:color="auto"/>
            <w:left w:val="none" w:sz="0" w:space="0" w:color="auto"/>
            <w:bottom w:val="none" w:sz="0" w:space="0" w:color="auto"/>
            <w:right w:val="none" w:sz="0" w:space="0" w:color="auto"/>
          </w:divBdr>
        </w:div>
      </w:divsChild>
    </w:div>
    <w:div w:id="787823632">
      <w:bodyDiv w:val="1"/>
      <w:marLeft w:val="0"/>
      <w:marRight w:val="0"/>
      <w:marTop w:val="0"/>
      <w:marBottom w:val="0"/>
      <w:divBdr>
        <w:top w:val="none" w:sz="0" w:space="0" w:color="auto"/>
        <w:left w:val="none" w:sz="0" w:space="0" w:color="auto"/>
        <w:bottom w:val="none" w:sz="0" w:space="0" w:color="auto"/>
        <w:right w:val="none" w:sz="0" w:space="0" w:color="auto"/>
      </w:divBdr>
      <w:divsChild>
        <w:div w:id="169880390">
          <w:marLeft w:val="0"/>
          <w:marRight w:val="0"/>
          <w:marTop w:val="0"/>
          <w:marBottom w:val="0"/>
          <w:divBdr>
            <w:top w:val="none" w:sz="0" w:space="0" w:color="auto"/>
            <w:left w:val="none" w:sz="0" w:space="0" w:color="auto"/>
            <w:bottom w:val="none" w:sz="0" w:space="0" w:color="auto"/>
            <w:right w:val="none" w:sz="0" w:space="0" w:color="auto"/>
          </w:divBdr>
        </w:div>
      </w:divsChild>
    </w:div>
    <w:div w:id="800805333">
      <w:bodyDiv w:val="1"/>
      <w:marLeft w:val="0"/>
      <w:marRight w:val="0"/>
      <w:marTop w:val="0"/>
      <w:marBottom w:val="0"/>
      <w:divBdr>
        <w:top w:val="none" w:sz="0" w:space="0" w:color="auto"/>
        <w:left w:val="none" w:sz="0" w:space="0" w:color="auto"/>
        <w:bottom w:val="none" w:sz="0" w:space="0" w:color="auto"/>
        <w:right w:val="none" w:sz="0" w:space="0" w:color="auto"/>
      </w:divBdr>
      <w:divsChild>
        <w:div w:id="138307879">
          <w:marLeft w:val="0"/>
          <w:marRight w:val="0"/>
          <w:marTop w:val="0"/>
          <w:marBottom w:val="0"/>
          <w:divBdr>
            <w:top w:val="none" w:sz="0" w:space="0" w:color="auto"/>
            <w:left w:val="none" w:sz="0" w:space="0" w:color="auto"/>
            <w:bottom w:val="none" w:sz="0" w:space="0" w:color="auto"/>
            <w:right w:val="none" w:sz="0" w:space="0" w:color="auto"/>
          </w:divBdr>
        </w:div>
      </w:divsChild>
    </w:div>
    <w:div w:id="867837051">
      <w:bodyDiv w:val="1"/>
      <w:marLeft w:val="0"/>
      <w:marRight w:val="0"/>
      <w:marTop w:val="0"/>
      <w:marBottom w:val="0"/>
      <w:divBdr>
        <w:top w:val="none" w:sz="0" w:space="0" w:color="auto"/>
        <w:left w:val="none" w:sz="0" w:space="0" w:color="auto"/>
        <w:bottom w:val="none" w:sz="0" w:space="0" w:color="auto"/>
        <w:right w:val="none" w:sz="0" w:space="0" w:color="auto"/>
      </w:divBdr>
      <w:divsChild>
        <w:div w:id="1759447676">
          <w:marLeft w:val="0"/>
          <w:marRight w:val="0"/>
          <w:marTop w:val="0"/>
          <w:marBottom w:val="0"/>
          <w:divBdr>
            <w:top w:val="none" w:sz="0" w:space="0" w:color="auto"/>
            <w:left w:val="none" w:sz="0" w:space="0" w:color="auto"/>
            <w:bottom w:val="none" w:sz="0" w:space="0" w:color="auto"/>
            <w:right w:val="none" w:sz="0" w:space="0" w:color="auto"/>
          </w:divBdr>
        </w:div>
      </w:divsChild>
    </w:div>
    <w:div w:id="879365929">
      <w:bodyDiv w:val="1"/>
      <w:marLeft w:val="0"/>
      <w:marRight w:val="0"/>
      <w:marTop w:val="0"/>
      <w:marBottom w:val="0"/>
      <w:divBdr>
        <w:top w:val="none" w:sz="0" w:space="0" w:color="auto"/>
        <w:left w:val="none" w:sz="0" w:space="0" w:color="auto"/>
        <w:bottom w:val="none" w:sz="0" w:space="0" w:color="auto"/>
        <w:right w:val="none" w:sz="0" w:space="0" w:color="auto"/>
      </w:divBdr>
    </w:div>
    <w:div w:id="884369377">
      <w:bodyDiv w:val="1"/>
      <w:marLeft w:val="0"/>
      <w:marRight w:val="0"/>
      <w:marTop w:val="0"/>
      <w:marBottom w:val="0"/>
      <w:divBdr>
        <w:top w:val="none" w:sz="0" w:space="0" w:color="auto"/>
        <w:left w:val="none" w:sz="0" w:space="0" w:color="auto"/>
        <w:bottom w:val="none" w:sz="0" w:space="0" w:color="auto"/>
        <w:right w:val="none" w:sz="0" w:space="0" w:color="auto"/>
      </w:divBdr>
      <w:divsChild>
        <w:div w:id="1041249912">
          <w:marLeft w:val="0"/>
          <w:marRight w:val="0"/>
          <w:marTop w:val="0"/>
          <w:marBottom w:val="0"/>
          <w:divBdr>
            <w:top w:val="none" w:sz="0" w:space="0" w:color="auto"/>
            <w:left w:val="none" w:sz="0" w:space="0" w:color="auto"/>
            <w:bottom w:val="none" w:sz="0" w:space="0" w:color="auto"/>
            <w:right w:val="none" w:sz="0" w:space="0" w:color="auto"/>
          </w:divBdr>
        </w:div>
      </w:divsChild>
    </w:div>
    <w:div w:id="946962108">
      <w:bodyDiv w:val="1"/>
      <w:marLeft w:val="0"/>
      <w:marRight w:val="0"/>
      <w:marTop w:val="0"/>
      <w:marBottom w:val="0"/>
      <w:divBdr>
        <w:top w:val="none" w:sz="0" w:space="0" w:color="auto"/>
        <w:left w:val="none" w:sz="0" w:space="0" w:color="auto"/>
        <w:bottom w:val="none" w:sz="0" w:space="0" w:color="auto"/>
        <w:right w:val="none" w:sz="0" w:space="0" w:color="auto"/>
      </w:divBdr>
      <w:divsChild>
        <w:div w:id="144860375">
          <w:marLeft w:val="0"/>
          <w:marRight w:val="0"/>
          <w:marTop w:val="0"/>
          <w:marBottom w:val="0"/>
          <w:divBdr>
            <w:top w:val="none" w:sz="0" w:space="0" w:color="auto"/>
            <w:left w:val="none" w:sz="0" w:space="0" w:color="auto"/>
            <w:bottom w:val="none" w:sz="0" w:space="0" w:color="auto"/>
            <w:right w:val="none" w:sz="0" w:space="0" w:color="auto"/>
          </w:divBdr>
        </w:div>
      </w:divsChild>
    </w:div>
    <w:div w:id="958338053">
      <w:bodyDiv w:val="1"/>
      <w:marLeft w:val="0"/>
      <w:marRight w:val="0"/>
      <w:marTop w:val="0"/>
      <w:marBottom w:val="0"/>
      <w:divBdr>
        <w:top w:val="none" w:sz="0" w:space="0" w:color="auto"/>
        <w:left w:val="none" w:sz="0" w:space="0" w:color="auto"/>
        <w:bottom w:val="none" w:sz="0" w:space="0" w:color="auto"/>
        <w:right w:val="none" w:sz="0" w:space="0" w:color="auto"/>
      </w:divBdr>
      <w:divsChild>
        <w:div w:id="607084789">
          <w:marLeft w:val="0"/>
          <w:marRight w:val="0"/>
          <w:marTop w:val="0"/>
          <w:marBottom w:val="0"/>
          <w:divBdr>
            <w:top w:val="none" w:sz="0" w:space="0" w:color="auto"/>
            <w:left w:val="none" w:sz="0" w:space="0" w:color="auto"/>
            <w:bottom w:val="none" w:sz="0" w:space="0" w:color="auto"/>
            <w:right w:val="none" w:sz="0" w:space="0" w:color="auto"/>
          </w:divBdr>
        </w:div>
      </w:divsChild>
    </w:div>
    <w:div w:id="988822685">
      <w:bodyDiv w:val="1"/>
      <w:marLeft w:val="0"/>
      <w:marRight w:val="0"/>
      <w:marTop w:val="0"/>
      <w:marBottom w:val="0"/>
      <w:divBdr>
        <w:top w:val="none" w:sz="0" w:space="0" w:color="auto"/>
        <w:left w:val="none" w:sz="0" w:space="0" w:color="auto"/>
        <w:bottom w:val="none" w:sz="0" w:space="0" w:color="auto"/>
        <w:right w:val="none" w:sz="0" w:space="0" w:color="auto"/>
      </w:divBdr>
    </w:div>
    <w:div w:id="998386657">
      <w:bodyDiv w:val="1"/>
      <w:marLeft w:val="0"/>
      <w:marRight w:val="0"/>
      <w:marTop w:val="0"/>
      <w:marBottom w:val="0"/>
      <w:divBdr>
        <w:top w:val="none" w:sz="0" w:space="0" w:color="auto"/>
        <w:left w:val="none" w:sz="0" w:space="0" w:color="auto"/>
        <w:bottom w:val="none" w:sz="0" w:space="0" w:color="auto"/>
        <w:right w:val="none" w:sz="0" w:space="0" w:color="auto"/>
      </w:divBdr>
      <w:divsChild>
        <w:div w:id="147942145">
          <w:marLeft w:val="0"/>
          <w:marRight w:val="0"/>
          <w:marTop w:val="0"/>
          <w:marBottom w:val="0"/>
          <w:divBdr>
            <w:top w:val="none" w:sz="0" w:space="0" w:color="auto"/>
            <w:left w:val="none" w:sz="0" w:space="0" w:color="auto"/>
            <w:bottom w:val="none" w:sz="0" w:space="0" w:color="auto"/>
            <w:right w:val="none" w:sz="0" w:space="0" w:color="auto"/>
          </w:divBdr>
        </w:div>
      </w:divsChild>
    </w:div>
    <w:div w:id="1067191308">
      <w:bodyDiv w:val="1"/>
      <w:marLeft w:val="0"/>
      <w:marRight w:val="0"/>
      <w:marTop w:val="0"/>
      <w:marBottom w:val="0"/>
      <w:divBdr>
        <w:top w:val="none" w:sz="0" w:space="0" w:color="auto"/>
        <w:left w:val="none" w:sz="0" w:space="0" w:color="auto"/>
        <w:bottom w:val="none" w:sz="0" w:space="0" w:color="auto"/>
        <w:right w:val="none" w:sz="0" w:space="0" w:color="auto"/>
      </w:divBdr>
      <w:divsChild>
        <w:div w:id="169294033">
          <w:marLeft w:val="0"/>
          <w:marRight w:val="0"/>
          <w:marTop w:val="0"/>
          <w:marBottom w:val="0"/>
          <w:divBdr>
            <w:top w:val="none" w:sz="0" w:space="0" w:color="auto"/>
            <w:left w:val="none" w:sz="0" w:space="0" w:color="auto"/>
            <w:bottom w:val="none" w:sz="0" w:space="0" w:color="auto"/>
            <w:right w:val="none" w:sz="0" w:space="0" w:color="auto"/>
          </w:divBdr>
        </w:div>
      </w:divsChild>
    </w:div>
    <w:div w:id="1073890147">
      <w:bodyDiv w:val="1"/>
      <w:marLeft w:val="0"/>
      <w:marRight w:val="0"/>
      <w:marTop w:val="0"/>
      <w:marBottom w:val="0"/>
      <w:divBdr>
        <w:top w:val="none" w:sz="0" w:space="0" w:color="auto"/>
        <w:left w:val="none" w:sz="0" w:space="0" w:color="auto"/>
        <w:bottom w:val="none" w:sz="0" w:space="0" w:color="auto"/>
        <w:right w:val="none" w:sz="0" w:space="0" w:color="auto"/>
      </w:divBdr>
      <w:divsChild>
        <w:div w:id="444693437">
          <w:marLeft w:val="0"/>
          <w:marRight w:val="0"/>
          <w:marTop w:val="0"/>
          <w:marBottom w:val="0"/>
          <w:divBdr>
            <w:top w:val="none" w:sz="0" w:space="0" w:color="auto"/>
            <w:left w:val="none" w:sz="0" w:space="0" w:color="auto"/>
            <w:bottom w:val="none" w:sz="0" w:space="0" w:color="auto"/>
            <w:right w:val="none" w:sz="0" w:space="0" w:color="auto"/>
          </w:divBdr>
        </w:div>
      </w:divsChild>
    </w:div>
    <w:div w:id="1077483300">
      <w:bodyDiv w:val="1"/>
      <w:marLeft w:val="0"/>
      <w:marRight w:val="0"/>
      <w:marTop w:val="0"/>
      <w:marBottom w:val="0"/>
      <w:divBdr>
        <w:top w:val="none" w:sz="0" w:space="0" w:color="auto"/>
        <w:left w:val="none" w:sz="0" w:space="0" w:color="auto"/>
        <w:bottom w:val="none" w:sz="0" w:space="0" w:color="auto"/>
        <w:right w:val="none" w:sz="0" w:space="0" w:color="auto"/>
      </w:divBdr>
      <w:divsChild>
        <w:div w:id="1863281967">
          <w:marLeft w:val="0"/>
          <w:marRight w:val="0"/>
          <w:marTop w:val="0"/>
          <w:marBottom w:val="0"/>
          <w:divBdr>
            <w:top w:val="none" w:sz="0" w:space="0" w:color="auto"/>
            <w:left w:val="none" w:sz="0" w:space="0" w:color="auto"/>
            <w:bottom w:val="none" w:sz="0" w:space="0" w:color="auto"/>
            <w:right w:val="none" w:sz="0" w:space="0" w:color="auto"/>
          </w:divBdr>
        </w:div>
      </w:divsChild>
    </w:div>
    <w:div w:id="1077633048">
      <w:bodyDiv w:val="1"/>
      <w:marLeft w:val="0"/>
      <w:marRight w:val="0"/>
      <w:marTop w:val="0"/>
      <w:marBottom w:val="0"/>
      <w:divBdr>
        <w:top w:val="none" w:sz="0" w:space="0" w:color="auto"/>
        <w:left w:val="none" w:sz="0" w:space="0" w:color="auto"/>
        <w:bottom w:val="none" w:sz="0" w:space="0" w:color="auto"/>
        <w:right w:val="none" w:sz="0" w:space="0" w:color="auto"/>
      </w:divBdr>
      <w:divsChild>
        <w:div w:id="732585372">
          <w:marLeft w:val="0"/>
          <w:marRight w:val="0"/>
          <w:marTop w:val="0"/>
          <w:marBottom w:val="0"/>
          <w:divBdr>
            <w:top w:val="none" w:sz="0" w:space="0" w:color="auto"/>
            <w:left w:val="none" w:sz="0" w:space="0" w:color="auto"/>
            <w:bottom w:val="none" w:sz="0" w:space="0" w:color="auto"/>
            <w:right w:val="none" w:sz="0" w:space="0" w:color="auto"/>
          </w:divBdr>
        </w:div>
      </w:divsChild>
    </w:div>
    <w:div w:id="1112552385">
      <w:bodyDiv w:val="1"/>
      <w:marLeft w:val="0"/>
      <w:marRight w:val="0"/>
      <w:marTop w:val="0"/>
      <w:marBottom w:val="0"/>
      <w:divBdr>
        <w:top w:val="none" w:sz="0" w:space="0" w:color="auto"/>
        <w:left w:val="none" w:sz="0" w:space="0" w:color="auto"/>
        <w:bottom w:val="none" w:sz="0" w:space="0" w:color="auto"/>
        <w:right w:val="none" w:sz="0" w:space="0" w:color="auto"/>
      </w:divBdr>
      <w:divsChild>
        <w:div w:id="695810217">
          <w:marLeft w:val="0"/>
          <w:marRight w:val="0"/>
          <w:marTop w:val="0"/>
          <w:marBottom w:val="0"/>
          <w:divBdr>
            <w:top w:val="none" w:sz="0" w:space="0" w:color="auto"/>
            <w:left w:val="none" w:sz="0" w:space="0" w:color="auto"/>
            <w:bottom w:val="none" w:sz="0" w:space="0" w:color="auto"/>
            <w:right w:val="none" w:sz="0" w:space="0" w:color="auto"/>
          </w:divBdr>
        </w:div>
      </w:divsChild>
    </w:div>
    <w:div w:id="1152598503">
      <w:bodyDiv w:val="1"/>
      <w:marLeft w:val="0"/>
      <w:marRight w:val="0"/>
      <w:marTop w:val="0"/>
      <w:marBottom w:val="0"/>
      <w:divBdr>
        <w:top w:val="none" w:sz="0" w:space="0" w:color="auto"/>
        <w:left w:val="none" w:sz="0" w:space="0" w:color="auto"/>
        <w:bottom w:val="none" w:sz="0" w:space="0" w:color="auto"/>
        <w:right w:val="none" w:sz="0" w:space="0" w:color="auto"/>
      </w:divBdr>
      <w:divsChild>
        <w:div w:id="1964769916">
          <w:marLeft w:val="0"/>
          <w:marRight w:val="0"/>
          <w:marTop w:val="0"/>
          <w:marBottom w:val="0"/>
          <w:divBdr>
            <w:top w:val="none" w:sz="0" w:space="0" w:color="auto"/>
            <w:left w:val="none" w:sz="0" w:space="0" w:color="auto"/>
            <w:bottom w:val="none" w:sz="0" w:space="0" w:color="auto"/>
            <w:right w:val="none" w:sz="0" w:space="0" w:color="auto"/>
          </w:divBdr>
        </w:div>
      </w:divsChild>
    </w:div>
    <w:div w:id="1189224350">
      <w:bodyDiv w:val="1"/>
      <w:marLeft w:val="0"/>
      <w:marRight w:val="0"/>
      <w:marTop w:val="0"/>
      <w:marBottom w:val="0"/>
      <w:divBdr>
        <w:top w:val="none" w:sz="0" w:space="0" w:color="auto"/>
        <w:left w:val="none" w:sz="0" w:space="0" w:color="auto"/>
        <w:bottom w:val="none" w:sz="0" w:space="0" w:color="auto"/>
        <w:right w:val="none" w:sz="0" w:space="0" w:color="auto"/>
      </w:divBdr>
    </w:div>
    <w:div w:id="1199124609">
      <w:bodyDiv w:val="1"/>
      <w:marLeft w:val="0"/>
      <w:marRight w:val="0"/>
      <w:marTop w:val="0"/>
      <w:marBottom w:val="0"/>
      <w:divBdr>
        <w:top w:val="none" w:sz="0" w:space="0" w:color="auto"/>
        <w:left w:val="none" w:sz="0" w:space="0" w:color="auto"/>
        <w:bottom w:val="none" w:sz="0" w:space="0" w:color="auto"/>
        <w:right w:val="none" w:sz="0" w:space="0" w:color="auto"/>
      </w:divBdr>
      <w:divsChild>
        <w:div w:id="929313050">
          <w:marLeft w:val="0"/>
          <w:marRight w:val="0"/>
          <w:marTop w:val="0"/>
          <w:marBottom w:val="0"/>
          <w:divBdr>
            <w:top w:val="none" w:sz="0" w:space="0" w:color="auto"/>
            <w:left w:val="none" w:sz="0" w:space="0" w:color="auto"/>
            <w:bottom w:val="none" w:sz="0" w:space="0" w:color="auto"/>
            <w:right w:val="none" w:sz="0" w:space="0" w:color="auto"/>
          </w:divBdr>
        </w:div>
      </w:divsChild>
    </w:div>
    <w:div w:id="1237278296">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5">
          <w:marLeft w:val="0"/>
          <w:marRight w:val="0"/>
          <w:marTop w:val="0"/>
          <w:marBottom w:val="0"/>
          <w:divBdr>
            <w:top w:val="none" w:sz="0" w:space="0" w:color="auto"/>
            <w:left w:val="none" w:sz="0" w:space="0" w:color="auto"/>
            <w:bottom w:val="none" w:sz="0" w:space="0" w:color="auto"/>
            <w:right w:val="none" w:sz="0" w:space="0" w:color="auto"/>
          </w:divBdr>
        </w:div>
      </w:divsChild>
    </w:div>
    <w:div w:id="1276254065">
      <w:bodyDiv w:val="1"/>
      <w:marLeft w:val="0"/>
      <w:marRight w:val="0"/>
      <w:marTop w:val="0"/>
      <w:marBottom w:val="0"/>
      <w:divBdr>
        <w:top w:val="none" w:sz="0" w:space="0" w:color="auto"/>
        <w:left w:val="none" w:sz="0" w:space="0" w:color="auto"/>
        <w:bottom w:val="none" w:sz="0" w:space="0" w:color="auto"/>
        <w:right w:val="none" w:sz="0" w:space="0" w:color="auto"/>
      </w:divBdr>
      <w:divsChild>
        <w:div w:id="1531795527">
          <w:marLeft w:val="0"/>
          <w:marRight w:val="0"/>
          <w:marTop w:val="0"/>
          <w:marBottom w:val="0"/>
          <w:divBdr>
            <w:top w:val="none" w:sz="0" w:space="0" w:color="auto"/>
            <w:left w:val="none" w:sz="0" w:space="0" w:color="auto"/>
            <w:bottom w:val="none" w:sz="0" w:space="0" w:color="auto"/>
            <w:right w:val="none" w:sz="0" w:space="0" w:color="auto"/>
          </w:divBdr>
        </w:div>
      </w:divsChild>
    </w:div>
    <w:div w:id="1282834210">
      <w:bodyDiv w:val="1"/>
      <w:marLeft w:val="0"/>
      <w:marRight w:val="0"/>
      <w:marTop w:val="0"/>
      <w:marBottom w:val="0"/>
      <w:divBdr>
        <w:top w:val="none" w:sz="0" w:space="0" w:color="auto"/>
        <w:left w:val="none" w:sz="0" w:space="0" w:color="auto"/>
        <w:bottom w:val="none" w:sz="0" w:space="0" w:color="auto"/>
        <w:right w:val="none" w:sz="0" w:space="0" w:color="auto"/>
      </w:divBdr>
      <w:divsChild>
        <w:div w:id="638733022">
          <w:marLeft w:val="0"/>
          <w:marRight w:val="0"/>
          <w:marTop w:val="0"/>
          <w:marBottom w:val="0"/>
          <w:divBdr>
            <w:top w:val="none" w:sz="0" w:space="0" w:color="auto"/>
            <w:left w:val="none" w:sz="0" w:space="0" w:color="auto"/>
            <w:bottom w:val="none" w:sz="0" w:space="0" w:color="auto"/>
            <w:right w:val="none" w:sz="0" w:space="0" w:color="auto"/>
          </w:divBdr>
        </w:div>
      </w:divsChild>
    </w:div>
    <w:div w:id="1288928803">
      <w:bodyDiv w:val="1"/>
      <w:marLeft w:val="0"/>
      <w:marRight w:val="0"/>
      <w:marTop w:val="0"/>
      <w:marBottom w:val="0"/>
      <w:divBdr>
        <w:top w:val="none" w:sz="0" w:space="0" w:color="auto"/>
        <w:left w:val="none" w:sz="0" w:space="0" w:color="auto"/>
        <w:bottom w:val="none" w:sz="0" w:space="0" w:color="auto"/>
        <w:right w:val="none" w:sz="0" w:space="0" w:color="auto"/>
      </w:divBdr>
    </w:div>
    <w:div w:id="1323578691">
      <w:bodyDiv w:val="1"/>
      <w:marLeft w:val="0"/>
      <w:marRight w:val="0"/>
      <w:marTop w:val="0"/>
      <w:marBottom w:val="0"/>
      <w:divBdr>
        <w:top w:val="none" w:sz="0" w:space="0" w:color="auto"/>
        <w:left w:val="none" w:sz="0" w:space="0" w:color="auto"/>
        <w:bottom w:val="none" w:sz="0" w:space="0" w:color="auto"/>
        <w:right w:val="none" w:sz="0" w:space="0" w:color="auto"/>
      </w:divBdr>
      <w:divsChild>
        <w:div w:id="1500148402">
          <w:marLeft w:val="0"/>
          <w:marRight w:val="0"/>
          <w:marTop w:val="0"/>
          <w:marBottom w:val="0"/>
          <w:divBdr>
            <w:top w:val="none" w:sz="0" w:space="0" w:color="auto"/>
            <w:left w:val="none" w:sz="0" w:space="0" w:color="auto"/>
            <w:bottom w:val="none" w:sz="0" w:space="0" w:color="auto"/>
            <w:right w:val="none" w:sz="0" w:space="0" w:color="auto"/>
          </w:divBdr>
        </w:div>
      </w:divsChild>
    </w:div>
    <w:div w:id="1349019674">
      <w:bodyDiv w:val="1"/>
      <w:marLeft w:val="0"/>
      <w:marRight w:val="0"/>
      <w:marTop w:val="0"/>
      <w:marBottom w:val="0"/>
      <w:divBdr>
        <w:top w:val="none" w:sz="0" w:space="0" w:color="auto"/>
        <w:left w:val="none" w:sz="0" w:space="0" w:color="auto"/>
        <w:bottom w:val="none" w:sz="0" w:space="0" w:color="auto"/>
        <w:right w:val="none" w:sz="0" w:space="0" w:color="auto"/>
      </w:divBdr>
      <w:divsChild>
        <w:div w:id="1476028382">
          <w:marLeft w:val="0"/>
          <w:marRight w:val="0"/>
          <w:marTop w:val="0"/>
          <w:marBottom w:val="0"/>
          <w:divBdr>
            <w:top w:val="none" w:sz="0" w:space="0" w:color="auto"/>
            <w:left w:val="none" w:sz="0" w:space="0" w:color="auto"/>
            <w:bottom w:val="none" w:sz="0" w:space="0" w:color="auto"/>
            <w:right w:val="none" w:sz="0" w:space="0" w:color="auto"/>
          </w:divBdr>
        </w:div>
      </w:divsChild>
    </w:div>
    <w:div w:id="1375429148">
      <w:bodyDiv w:val="1"/>
      <w:marLeft w:val="0"/>
      <w:marRight w:val="0"/>
      <w:marTop w:val="0"/>
      <w:marBottom w:val="0"/>
      <w:divBdr>
        <w:top w:val="none" w:sz="0" w:space="0" w:color="auto"/>
        <w:left w:val="none" w:sz="0" w:space="0" w:color="auto"/>
        <w:bottom w:val="none" w:sz="0" w:space="0" w:color="auto"/>
        <w:right w:val="none" w:sz="0" w:space="0" w:color="auto"/>
      </w:divBdr>
      <w:divsChild>
        <w:div w:id="1877573336">
          <w:marLeft w:val="0"/>
          <w:marRight w:val="0"/>
          <w:marTop w:val="0"/>
          <w:marBottom w:val="0"/>
          <w:divBdr>
            <w:top w:val="none" w:sz="0" w:space="0" w:color="auto"/>
            <w:left w:val="none" w:sz="0" w:space="0" w:color="auto"/>
            <w:bottom w:val="none" w:sz="0" w:space="0" w:color="auto"/>
            <w:right w:val="none" w:sz="0" w:space="0" w:color="auto"/>
          </w:divBdr>
        </w:div>
      </w:divsChild>
    </w:div>
    <w:div w:id="1398745964">
      <w:bodyDiv w:val="1"/>
      <w:marLeft w:val="0"/>
      <w:marRight w:val="0"/>
      <w:marTop w:val="0"/>
      <w:marBottom w:val="0"/>
      <w:divBdr>
        <w:top w:val="none" w:sz="0" w:space="0" w:color="auto"/>
        <w:left w:val="none" w:sz="0" w:space="0" w:color="auto"/>
        <w:bottom w:val="none" w:sz="0" w:space="0" w:color="auto"/>
        <w:right w:val="none" w:sz="0" w:space="0" w:color="auto"/>
      </w:divBdr>
      <w:divsChild>
        <w:div w:id="1869029924">
          <w:marLeft w:val="0"/>
          <w:marRight w:val="0"/>
          <w:marTop w:val="0"/>
          <w:marBottom w:val="0"/>
          <w:divBdr>
            <w:top w:val="none" w:sz="0" w:space="0" w:color="auto"/>
            <w:left w:val="none" w:sz="0" w:space="0" w:color="auto"/>
            <w:bottom w:val="none" w:sz="0" w:space="0" w:color="auto"/>
            <w:right w:val="none" w:sz="0" w:space="0" w:color="auto"/>
          </w:divBdr>
        </w:div>
      </w:divsChild>
    </w:div>
    <w:div w:id="1400784653">
      <w:bodyDiv w:val="1"/>
      <w:marLeft w:val="0"/>
      <w:marRight w:val="0"/>
      <w:marTop w:val="0"/>
      <w:marBottom w:val="0"/>
      <w:divBdr>
        <w:top w:val="none" w:sz="0" w:space="0" w:color="auto"/>
        <w:left w:val="none" w:sz="0" w:space="0" w:color="auto"/>
        <w:bottom w:val="none" w:sz="0" w:space="0" w:color="auto"/>
        <w:right w:val="none" w:sz="0" w:space="0" w:color="auto"/>
      </w:divBdr>
      <w:divsChild>
        <w:div w:id="894587668">
          <w:marLeft w:val="0"/>
          <w:marRight w:val="0"/>
          <w:marTop w:val="0"/>
          <w:marBottom w:val="0"/>
          <w:divBdr>
            <w:top w:val="none" w:sz="0" w:space="0" w:color="auto"/>
            <w:left w:val="none" w:sz="0" w:space="0" w:color="auto"/>
            <w:bottom w:val="none" w:sz="0" w:space="0" w:color="auto"/>
            <w:right w:val="none" w:sz="0" w:space="0" w:color="auto"/>
          </w:divBdr>
        </w:div>
      </w:divsChild>
    </w:div>
    <w:div w:id="1403018007">
      <w:bodyDiv w:val="1"/>
      <w:marLeft w:val="0"/>
      <w:marRight w:val="0"/>
      <w:marTop w:val="0"/>
      <w:marBottom w:val="0"/>
      <w:divBdr>
        <w:top w:val="none" w:sz="0" w:space="0" w:color="auto"/>
        <w:left w:val="none" w:sz="0" w:space="0" w:color="auto"/>
        <w:bottom w:val="none" w:sz="0" w:space="0" w:color="auto"/>
        <w:right w:val="none" w:sz="0" w:space="0" w:color="auto"/>
      </w:divBdr>
      <w:divsChild>
        <w:div w:id="1907909921">
          <w:marLeft w:val="0"/>
          <w:marRight w:val="0"/>
          <w:marTop w:val="0"/>
          <w:marBottom w:val="0"/>
          <w:divBdr>
            <w:top w:val="none" w:sz="0" w:space="0" w:color="auto"/>
            <w:left w:val="none" w:sz="0" w:space="0" w:color="auto"/>
            <w:bottom w:val="none" w:sz="0" w:space="0" w:color="auto"/>
            <w:right w:val="none" w:sz="0" w:space="0" w:color="auto"/>
          </w:divBdr>
        </w:div>
      </w:divsChild>
    </w:div>
    <w:div w:id="1423137759">
      <w:bodyDiv w:val="1"/>
      <w:marLeft w:val="0"/>
      <w:marRight w:val="0"/>
      <w:marTop w:val="0"/>
      <w:marBottom w:val="0"/>
      <w:divBdr>
        <w:top w:val="none" w:sz="0" w:space="0" w:color="auto"/>
        <w:left w:val="none" w:sz="0" w:space="0" w:color="auto"/>
        <w:bottom w:val="none" w:sz="0" w:space="0" w:color="auto"/>
        <w:right w:val="none" w:sz="0" w:space="0" w:color="auto"/>
      </w:divBdr>
      <w:divsChild>
        <w:div w:id="1159468603">
          <w:marLeft w:val="0"/>
          <w:marRight w:val="0"/>
          <w:marTop w:val="0"/>
          <w:marBottom w:val="0"/>
          <w:divBdr>
            <w:top w:val="none" w:sz="0" w:space="0" w:color="auto"/>
            <w:left w:val="none" w:sz="0" w:space="0" w:color="auto"/>
            <w:bottom w:val="none" w:sz="0" w:space="0" w:color="auto"/>
            <w:right w:val="none" w:sz="0" w:space="0" w:color="auto"/>
          </w:divBdr>
        </w:div>
      </w:divsChild>
    </w:div>
    <w:div w:id="1435832174">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9">
          <w:marLeft w:val="0"/>
          <w:marRight w:val="0"/>
          <w:marTop w:val="0"/>
          <w:marBottom w:val="0"/>
          <w:divBdr>
            <w:top w:val="none" w:sz="0" w:space="0" w:color="auto"/>
            <w:left w:val="none" w:sz="0" w:space="0" w:color="auto"/>
            <w:bottom w:val="none" w:sz="0" w:space="0" w:color="auto"/>
            <w:right w:val="none" w:sz="0" w:space="0" w:color="auto"/>
          </w:divBdr>
        </w:div>
      </w:divsChild>
    </w:div>
    <w:div w:id="1470510818">
      <w:bodyDiv w:val="1"/>
      <w:marLeft w:val="0"/>
      <w:marRight w:val="0"/>
      <w:marTop w:val="0"/>
      <w:marBottom w:val="0"/>
      <w:divBdr>
        <w:top w:val="none" w:sz="0" w:space="0" w:color="auto"/>
        <w:left w:val="none" w:sz="0" w:space="0" w:color="auto"/>
        <w:bottom w:val="none" w:sz="0" w:space="0" w:color="auto"/>
        <w:right w:val="none" w:sz="0" w:space="0" w:color="auto"/>
      </w:divBdr>
      <w:divsChild>
        <w:div w:id="149568098">
          <w:marLeft w:val="0"/>
          <w:marRight w:val="0"/>
          <w:marTop w:val="0"/>
          <w:marBottom w:val="0"/>
          <w:divBdr>
            <w:top w:val="none" w:sz="0" w:space="0" w:color="auto"/>
            <w:left w:val="none" w:sz="0" w:space="0" w:color="auto"/>
            <w:bottom w:val="none" w:sz="0" w:space="0" w:color="auto"/>
            <w:right w:val="none" w:sz="0" w:space="0" w:color="auto"/>
          </w:divBdr>
        </w:div>
      </w:divsChild>
    </w:div>
    <w:div w:id="1501919562">
      <w:bodyDiv w:val="1"/>
      <w:marLeft w:val="0"/>
      <w:marRight w:val="0"/>
      <w:marTop w:val="0"/>
      <w:marBottom w:val="0"/>
      <w:divBdr>
        <w:top w:val="none" w:sz="0" w:space="0" w:color="auto"/>
        <w:left w:val="none" w:sz="0" w:space="0" w:color="auto"/>
        <w:bottom w:val="none" w:sz="0" w:space="0" w:color="auto"/>
        <w:right w:val="none" w:sz="0" w:space="0" w:color="auto"/>
      </w:divBdr>
      <w:divsChild>
        <w:div w:id="2053385528">
          <w:marLeft w:val="0"/>
          <w:marRight w:val="0"/>
          <w:marTop w:val="0"/>
          <w:marBottom w:val="0"/>
          <w:divBdr>
            <w:top w:val="none" w:sz="0" w:space="0" w:color="auto"/>
            <w:left w:val="none" w:sz="0" w:space="0" w:color="auto"/>
            <w:bottom w:val="none" w:sz="0" w:space="0" w:color="auto"/>
            <w:right w:val="none" w:sz="0" w:space="0" w:color="auto"/>
          </w:divBdr>
        </w:div>
      </w:divsChild>
    </w:div>
    <w:div w:id="1511214996">
      <w:bodyDiv w:val="1"/>
      <w:marLeft w:val="0"/>
      <w:marRight w:val="0"/>
      <w:marTop w:val="0"/>
      <w:marBottom w:val="0"/>
      <w:divBdr>
        <w:top w:val="none" w:sz="0" w:space="0" w:color="auto"/>
        <w:left w:val="none" w:sz="0" w:space="0" w:color="auto"/>
        <w:bottom w:val="none" w:sz="0" w:space="0" w:color="auto"/>
        <w:right w:val="none" w:sz="0" w:space="0" w:color="auto"/>
      </w:divBdr>
      <w:divsChild>
        <w:div w:id="2143889293">
          <w:marLeft w:val="0"/>
          <w:marRight w:val="0"/>
          <w:marTop w:val="0"/>
          <w:marBottom w:val="0"/>
          <w:divBdr>
            <w:top w:val="none" w:sz="0" w:space="0" w:color="auto"/>
            <w:left w:val="none" w:sz="0" w:space="0" w:color="auto"/>
            <w:bottom w:val="none" w:sz="0" w:space="0" w:color="auto"/>
            <w:right w:val="none" w:sz="0" w:space="0" w:color="auto"/>
          </w:divBdr>
        </w:div>
      </w:divsChild>
    </w:div>
    <w:div w:id="1541472873">
      <w:bodyDiv w:val="1"/>
      <w:marLeft w:val="0"/>
      <w:marRight w:val="0"/>
      <w:marTop w:val="0"/>
      <w:marBottom w:val="0"/>
      <w:divBdr>
        <w:top w:val="none" w:sz="0" w:space="0" w:color="auto"/>
        <w:left w:val="none" w:sz="0" w:space="0" w:color="auto"/>
        <w:bottom w:val="none" w:sz="0" w:space="0" w:color="auto"/>
        <w:right w:val="none" w:sz="0" w:space="0" w:color="auto"/>
      </w:divBdr>
      <w:divsChild>
        <w:div w:id="1846096138">
          <w:marLeft w:val="0"/>
          <w:marRight w:val="0"/>
          <w:marTop w:val="0"/>
          <w:marBottom w:val="0"/>
          <w:divBdr>
            <w:top w:val="none" w:sz="0" w:space="0" w:color="auto"/>
            <w:left w:val="none" w:sz="0" w:space="0" w:color="auto"/>
            <w:bottom w:val="none" w:sz="0" w:space="0" w:color="auto"/>
            <w:right w:val="none" w:sz="0" w:space="0" w:color="auto"/>
          </w:divBdr>
        </w:div>
      </w:divsChild>
    </w:div>
    <w:div w:id="1545481569">
      <w:bodyDiv w:val="1"/>
      <w:marLeft w:val="0"/>
      <w:marRight w:val="0"/>
      <w:marTop w:val="0"/>
      <w:marBottom w:val="0"/>
      <w:divBdr>
        <w:top w:val="none" w:sz="0" w:space="0" w:color="auto"/>
        <w:left w:val="none" w:sz="0" w:space="0" w:color="auto"/>
        <w:bottom w:val="none" w:sz="0" w:space="0" w:color="auto"/>
        <w:right w:val="none" w:sz="0" w:space="0" w:color="auto"/>
      </w:divBdr>
      <w:divsChild>
        <w:div w:id="1688100566">
          <w:marLeft w:val="0"/>
          <w:marRight w:val="0"/>
          <w:marTop w:val="0"/>
          <w:marBottom w:val="0"/>
          <w:divBdr>
            <w:top w:val="none" w:sz="0" w:space="0" w:color="auto"/>
            <w:left w:val="none" w:sz="0" w:space="0" w:color="auto"/>
            <w:bottom w:val="none" w:sz="0" w:space="0" w:color="auto"/>
            <w:right w:val="none" w:sz="0" w:space="0" w:color="auto"/>
          </w:divBdr>
        </w:div>
      </w:divsChild>
    </w:div>
    <w:div w:id="1548226835">
      <w:bodyDiv w:val="1"/>
      <w:marLeft w:val="0"/>
      <w:marRight w:val="0"/>
      <w:marTop w:val="0"/>
      <w:marBottom w:val="0"/>
      <w:divBdr>
        <w:top w:val="none" w:sz="0" w:space="0" w:color="auto"/>
        <w:left w:val="none" w:sz="0" w:space="0" w:color="auto"/>
        <w:bottom w:val="none" w:sz="0" w:space="0" w:color="auto"/>
        <w:right w:val="none" w:sz="0" w:space="0" w:color="auto"/>
      </w:divBdr>
      <w:divsChild>
        <w:div w:id="1456095389">
          <w:marLeft w:val="0"/>
          <w:marRight w:val="0"/>
          <w:marTop w:val="0"/>
          <w:marBottom w:val="0"/>
          <w:divBdr>
            <w:top w:val="none" w:sz="0" w:space="0" w:color="auto"/>
            <w:left w:val="none" w:sz="0" w:space="0" w:color="auto"/>
            <w:bottom w:val="none" w:sz="0" w:space="0" w:color="auto"/>
            <w:right w:val="none" w:sz="0" w:space="0" w:color="auto"/>
          </w:divBdr>
        </w:div>
      </w:divsChild>
    </w:div>
    <w:div w:id="1658920112">
      <w:bodyDiv w:val="1"/>
      <w:marLeft w:val="0"/>
      <w:marRight w:val="0"/>
      <w:marTop w:val="0"/>
      <w:marBottom w:val="0"/>
      <w:divBdr>
        <w:top w:val="none" w:sz="0" w:space="0" w:color="auto"/>
        <w:left w:val="none" w:sz="0" w:space="0" w:color="auto"/>
        <w:bottom w:val="none" w:sz="0" w:space="0" w:color="auto"/>
        <w:right w:val="none" w:sz="0" w:space="0" w:color="auto"/>
      </w:divBdr>
    </w:div>
    <w:div w:id="1703288820">
      <w:bodyDiv w:val="1"/>
      <w:marLeft w:val="0"/>
      <w:marRight w:val="0"/>
      <w:marTop w:val="0"/>
      <w:marBottom w:val="0"/>
      <w:divBdr>
        <w:top w:val="none" w:sz="0" w:space="0" w:color="auto"/>
        <w:left w:val="none" w:sz="0" w:space="0" w:color="auto"/>
        <w:bottom w:val="none" w:sz="0" w:space="0" w:color="auto"/>
        <w:right w:val="none" w:sz="0" w:space="0" w:color="auto"/>
      </w:divBdr>
      <w:divsChild>
        <w:div w:id="1988393682">
          <w:marLeft w:val="0"/>
          <w:marRight w:val="0"/>
          <w:marTop w:val="0"/>
          <w:marBottom w:val="0"/>
          <w:divBdr>
            <w:top w:val="none" w:sz="0" w:space="0" w:color="auto"/>
            <w:left w:val="none" w:sz="0" w:space="0" w:color="auto"/>
            <w:bottom w:val="none" w:sz="0" w:space="0" w:color="auto"/>
            <w:right w:val="none" w:sz="0" w:space="0" w:color="auto"/>
          </w:divBdr>
        </w:div>
      </w:divsChild>
    </w:div>
    <w:div w:id="1761021601">
      <w:bodyDiv w:val="1"/>
      <w:marLeft w:val="0"/>
      <w:marRight w:val="0"/>
      <w:marTop w:val="0"/>
      <w:marBottom w:val="0"/>
      <w:divBdr>
        <w:top w:val="none" w:sz="0" w:space="0" w:color="auto"/>
        <w:left w:val="none" w:sz="0" w:space="0" w:color="auto"/>
        <w:bottom w:val="none" w:sz="0" w:space="0" w:color="auto"/>
        <w:right w:val="none" w:sz="0" w:space="0" w:color="auto"/>
      </w:divBdr>
      <w:divsChild>
        <w:div w:id="1786844905">
          <w:marLeft w:val="0"/>
          <w:marRight w:val="0"/>
          <w:marTop w:val="0"/>
          <w:marBottom w:val="0"/>
          <w:divBdr>
            <w:top w:val="none" w:sz="0" w:space="0" w:color="auto"/>
            <w:left w:val="none" w:sz="0" w:space="0" w:color="auto"/>
            <w:bottom w:val="none" w:sz="0" w:space="0" w:color="auto"/>
            <w:right w:val="none" w:sz="0" w:space="0" w:color="auto"/>
          </w:divBdr>
        </w:div>
      </w:divsChild>
    </w:div>
    <w:div w:id="1768040442">
      <w:bodyDiv w:val="1"/>
      <w:marLeft w:val="0"/>
      <w:marRight w:val="0"/>
      <w:marTop w:val="0"/>
      <w:marBottom w:val="0"/>
      <w:divBdr>
        <w:top w:val="none" w:sz="0" w:space="0" w:color="auto"/>
        <w:left w:val="none" w:sz="0" w:space="0" w:color="auto"/>
        <w:bottom w:val="none" w:sz="0" w:space="0" w:color="auto"/>
        <w:right w:val="none" w:sz="0" w:space="0" w:color="auto"/>
      </w:divBdr>
      <w:divsChild>
        <w:div w:id="1997149705">
          <w:marLeft w:val="0"/>
          <w:marRight w:val="0"/>
          <w:marTop w:val="0"/>
          <w:marBottom w:val="0"/>
          <w:divBdr>
            <w:top w:val="none" w:sz="0" w:space="0" w:color="auto"/>
            <w:left w:val="none" w:sz="0" w:space="0" w:color="auto"/>
            <w:bottom w:val="none" w:sz="0" w:space="0" w:color="auto"/>
            <w:right w:val="none" w:sz="0" w:space="0" w:color="auto"/>
          </w:divBdr>
        </w:div>
      </w:divsChild>
    </w:div>
    <w:div w:id="1778984789">
      <w:bodyDiv w:val="1"/>
      <w:marLeft w:val="0"/>
      <w:marRight w:val="0"/>
      <w:marTop w:val="0"/>
      <w:marBottom w:val="0"/>
      <w:divBdr>
        <w:top w:val="none" w:sz="0" w:space="0" w:color="auto"/>
        <w:left w:val="none" w:sz="0" w:space="0" w:color="auto"/>
        <w:bottom w:val="none" w:sz="0" w:space="0" w:color="auto"/>
        <w:right w:val="none" w:sz="0" w:space="0" w:color="auto"/>
      </w:divBdr>
      <w:divsChild>
        <w:div w:id="1670450223">
          <w:marLeft w:val="0"/>
          <w:marRight w:val="0"/>
          <w:marTop w:val="0"/>
          <w:marBottom w:val="0"/>
          <w:divBdr>
            <w:top w:val="none" w:sz="0" w:space="0" w:color="auto"/>
            <w:left w:val="none" w:sz="0" w:space="0" w:color="auto"/>
            <w:bottom w:val="none" w:sz="0" w:space="0" w:color="auto"/>
            <w:right w:val="none" w:sz="0" w:space="0" w:color="auto"/>
          </w:divBdr>
        </w:div>
      </w:divsChild>
    </w:div>
    <w:div w:id="17905833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443">
          <w:marLeft w:val="0"/>
          <w:marRight w:val="0"/>
          <w:marTop w:val="0"/>
          <w:marBottom w:val="0"/>
          <w:divBdr>
            <w:top w:val="none" w:sz="0" w:space="0" w:color="auto"/>
            <w:left w:val="none" w:sz="0" w:space="0" w:color="auto"/>
            <w:bottom w:val="none" w:sz="0" w:space="0" w:color="auto"/>
            <w:right w:val="none" w:sz="0" w:space="0" w:color="auto"/>
          </w:divBdr>
        </w:div>
      </w:divsChild>
    </w:div>
    <w:div w:id="1815297270">
      <w:bodyDiv w:val="1"/>
      <w:marLeft w:val="0"/>
      <w:marRight w:val="0"/>
      <w:marTop w:val="0"/>
      <w:marBottom w:val="0"/>
      <w:divBdr>
        <w:top w:val="none" w:sz="0" w:space="0" w:color="auto"/>
        <w:left w:val="none" w:sz="0" w:space="0" w:color="auto"/>
        <w:bottom w:val="none" w:sz="0" w:space="0" w:color="auto"/>
        <w:right w:val="none" w:sz="0" w:space="0" w:color="auto"/>
      </w:divBdr>
      <w:divsChild>
        <w:div w:id="1637948427">
          <w:marLeft w:val="0"/>
          <w:marRight w:val="0"/>
          <w:marTop w:val="0"/>
          <w:marBottom w:val="0"/>
          <w:divBdr>
            <w:top w:val="none" w:sz="0" w:space="0" w:color="auto"/>
            <w:left w:val="none" w:sz="0" w:space="0" w:color="auto"/>
            <w:bottom w:val="none" w:sz="0" w:space="0" w:color="auto"/>
            <w:right w:val="none" w:sz="0" w:space="0" w:color="auto"/>
          </w:divBdr>
        </w:div>
      </w:divsChild>
    </w:div>
    <w:div w:id="18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244951866">
          <w:marLeft w:val="0"/>
          <w:marRight w:val="0"/>
          <w:marTop w:val="0"/>
          <w:marBottom w:val="0"/>
          <w:divBdr>
            <w:top w:val="none" w:sz="0" w:space="0" w:color="auto"/>
            <w:left w:val="none" w:sz="0" w:space="0" w:color="auto"/>
            <w:bottom w:val="none" w:sz="0" w:space="0" w:color="auto"/>
            <w:right w:val="none" w:sz="0" w:space="0" w:color="auto"/>
          </w:divBdr>
        </w:div>
      </w:divsChild>
    </w:div>
    <w:div w:id="1857577255">
      <w:bodyDiv w:val="1"/>
      <w:marLeft w:val="0"/>
      <w:marRight w:val="0"/>
      <w:marTop w:val="0"/>
      <w:marBottom w:val="0"/>
      <w:divBdr>
        <w:top w:val="none" w:sz="0" w:space="0" w:color="auto"/>
        <w:left w:val="none" w:sz="0" w:space="0" w:color="auto"/>
        <w:bottom w:val="none" w:sz="0" w:space="0" w:color="auto"/>
        <w:right w:val="none" w:sz="0" w:space="0" w:color="auto"/>
      </w:divBdr>
      <w:divsChild>
        <w:div w:id="1294826948">
          <w:marLeft w:val="0"/>
          <w:marRight w:val="0"/>
          <w:marTop w:val="0"/>
          <w:marBottom w:val="0"/>
          <w:divBdr>
            <w:top w:val="none" w:sz="0" w:space="0" w:color="auto"/>
            <w:left w:val="none" w:sz="0" w:space="0" w:color="auto"/>
            <w:bottom w:val="none" w:sz="0" w:space="0" w:color="auto"/>
            <w:right w:val="none" w:sz="0" w:space="0" w:color="auto"/>
          </w:divBdr>
        </w:div>
      </w:divsChild>
    </w:div>
    <w:div w:id="1861314574">
      <w:bodyDiv w:val="1"/>
      <w:marLeft w:val="0"/>
      <w:marRight w:val="0"/>
      <w:marTop w:val="0"/>
      <w:marBottom w:val="0"/>
      <w:divBdr>
        <w:top w:val="none" w:sz="0" w:space="0" w:color="auto"/>
        <w:left w:val="none" w:sz="0" w:space="0" w:color="auto"/>
        <w:bottom w:val="none" w:sz="0" w:space="0" w:color="auto"/>
        <w:right w:val="none" w:sz="0" w:space="0" w:color="auto"/>
      </w:divBdr>
      <w:divsChild>
        <w:div w:id="418675623">
          <w:marLeft w:val="0"/>
          <w:marRight w:val="0"/>
          <w:marTop w:val="0"/>
          <w:marBottom w:val="0"/>
          <w:divBdr>
            <w:top w:val="none" w:sz="0" w:space="0" w:color="auto"/>
            <w:left w:val="none" w:sz="0" w:space="0" w:color="auto"/>
            <w:bottom w:val="none" w:sz="0" w:space="0" w:color="auto"/>
            <w:right w:val="none" w:sz="0" w:space="0" w:color="auto"/>
          </w:divBdr>
        </w:div>
      </w:divsChild>
    </w:div>
    <w:div w:id="1908956568">
      <w:bodyDiv w:val="1"/>
      <w:marLeft w:val="0"/>
      <w:marRight w:val="0"/>
      <w:marTop w:val="0"/>
      <w:marBottom w:val="0"/>
      <w:divBdr>
        <w:top w:val="none" w:sz="0" w:space="0" w:color="auto"/>
        <w:left w:val="none" w:sz="0" w:space="0" w:color="auto"/>
        <w:bottom w:val="none" w:sz="0" w:space="0" w:color="auto"/>
        <w:right w:val="none" w:sz="0" w:space="0" w:color="auto"/>
      </w:divBdr>
      <w:divsChild>
        <w:div w:id="1219363760">
          <w:marLeft w:val="0"/>
          <w:marRight w:val="0"/>
          <w:marTop w:val="0"/>
          <w:marBottom w:val="0"/>
          <w:divBdr>
            <w:top w:val="none" w:sz="0" w:space="0" w:color="auto"/>
            <w:left w:val="none" w:sz="0" w:space="0" w:color="auto"/>
            <w:bottom w:val="none" w:sz="0" w:space="0" w:color="auto"/>
            <w:right w:val="none" w:sz="0" w:space="0" w:color="auto"/>
          </w:divBdr>
        </w:div>
      </w:divsChild>
    </w:div>
    <w:div w:id="1922138057">
      <w:bodyDiv w:val="1"/>
      <w:marLeft w:val="0"/>
      <w:marRight w:val="0"/>
      <w:marTop w:val="0"/>
      <w:marBottom w:val="0"/>
      <w:divBdr>
        <w:top w:val="none" w:sz="0" w:space="0" w:color="auto"/>
        <w:left w:val="none" w:sz="0" w:space="0" w:color="auto"/>
        <w:bottom w:val="none" w:sz="0" w:space="0" w:color="auto"/>
        <w:right w:val="none" w:sz="0" w:space="0" w:color="auto"/>
      </w:divBdr>
      <w:divsChild>
        <w:div w:id="1049299731">
          <w:marLeft w:val="0"/>
          <w:marRight w:val="0"/>
          <w:marTop w:val="0"/>
          <w:marBottom w:val="0"/>
          <w:divBdr>
            <w:top w:val="none" w:sz="0" w:space="0" w:color="auto"/>
            <w:left w:val="none" w:sz="0" w:space="0" w:color="auto"/>
            <w:bottom w:val="none" w:sz="0" w:space="0" w:color="auto"/>
            <w:right w:val="none" w:sz="0" w:space="0" w:color="auto"/>
          </w:divBdr>
        </w:div>
      </w:divsChild>
    </w:div>
    <w:div w:id="1946765436">
      <w:bodyDiv w:val="1"/>
      <w:marLeft w:val="0"/>
      <w:marRight w:val="0"/>
      <w:marTop w:val="0"/>
      <w:marBottom w:val="0"/>
      <w:divBdr>
        <w:top w:val="none" w:sz="0" w:space="0" w:color="auto"/>
        <w:left w:val="none" w:sz="0" w:space="0" w:color="auto"/>
        <w:bottom w:val="none" w:sz="0" w:space="0" w:color="auto"/>
        <w:right w:val="none" w:sz="0" w:space="0" w:color="auto"/>
      </w:divBdr>
      <w:divsChild>
        <w:div w:id="18120646">
          <w:marLeft w:val="0"/>
          <w:marRight w:val="0"/>
          <w:marTop w:val="0"/>
          <w:marBottom w:val="0"/>
          <w:divBdr>
            <w:top w:val="none" w:sz="0" w:space="0" w:color="auto"/>
            <w:left w:val="none" w:sz="0" w:space="0" w:color="auto"/>
            <w:bottom w:val="none" w:sz="0" w:space="0" w:color="auto"/>
            <w:right w:val="none" w:sz="0" w:space="0" w:color="auto"/>
          </w:divBdr>
        </w:div>
      </w:divsChild>
    </w:div>
    <w:div w:id="1948268712">
      <w:bodyDiv w:val="1"/>
      <w:marLeft w:val="0"/>
      <w:marRight w:val="0"/>
      <w:marTop w:val="0"/>
      <w:marBottom w:val="0"/>
      <w:divBdr>
        <w:top w:val="none" w:sz="0" w:space="0" w:color="auto"/>
        <w:left w:val="none" w:sz="0" w:space="0" w:color="auto"/>
        <w:bottom w:val="none" w:sz="0" w:space="0" w:color="auto"/>
        <w:right w:val="none" w:sz="0" w:space="0" w:color="auto"/>
      </w:divBdr>
      <w:divsChild>
        <w:div w:id="720597183">
          <w:marLeft w:val="0"/>
          <w:marRight w:val="0"/>
          <w:marTop w:val="0"/>
          <w:marBottom w:val="0"/>
          <w:divBdr>
            <w:top w:val="none" w:sz="0" w:space="0" w:color="auto"/>
            <w:left w:val="none" w:sz="0" w:space="0" w:color="auto"/>
            <w:bottom w:val="none" w:sz="0" w:space="0" w:color="auto"/>
            <w:right w:val="none" w:sz="0" w:space="0" w:color="auto"/>
          </w:divBdr>
        </w:div>
      </w:divsChild>
    </w:div>
    <w:div w:id="1981154642">
      <w:bodyDiv w:val="1"/>
      <w:marLeft w:val="0"/>
      <w:marRight w:val="0"/>
      <w:marTop w:val="0"/>
      <w:marBottom w:val="0"/>
      <w:divBdr>
        <w:top w:val="none" w:sz="0" w:space="0" w:color="auto"/>
        <w:left w:val="none" w:sz="0" w:space="0" w:color="auto"/>
        <w:bottom w:val="none" w:sz="0" w:space="0" w:color="auto"/>
        <w:right w:val="none" w:sz="0" w:space="0" w:color="auto"/>
      </w:divBdr>
      <w:divsChild>
        <w:div w:id="467624266">
          <w:marLeft w:val="0"/>
          <w:marRight w:val="0"/>
          <w:marTop w:val="0"/>
          <w:marBottom w:val="0"/>
          <w:divBdr>
            <w:top w:val="none" w:sz="0" w:space="0" w:color="auto"/>
            <w:left w:val="none" w:sz="0" w:space="0" w:color="auto"/>
            <w:bottom w:val="none" w:sz="0" w:space="0" w:color="auto"/>
            <w:right w:val="none" w:sz="0" w:space="0" w:color="auto"/>
          </w:divBdr>
        </w:div>
      </w:divsChild>
    </w:div>
    <w:div w:id="1999264620">
      <w:bodyDiv w:val="1"/>
      <w:marLeft w:val="0"/>
      <w:marRight w:val="0"/>
      <w:marTop w:val="0"/>
      <w:marBottom w:val="0"/>
      <w:divBdr>
        <w:top w:val="none" w:sz="0" w:space="0" w:color="auto"/>
        <w:left w:val="none" w:sz="0" w:space="0" w:color="auto"/>
        <w:bottom w:val="none" w:sz="0" w:space="0" w:color="auto"/>
        <w:right w:val="none" w:sz="0" w:space="0" w:color="auto"/>
      </w:divBdr>
      <w:divsChild>
        <w:div w:id="1525945345">
          <w:marLeft w:val="0"/>
          <w:marRight w:val="0"/>
          <w:marTop w:val="0"/>
          <w:marBottom w:val="0"/>
          <w:divBdr>
            <w:top w:val="none" w:sz="0" w:space="0" w:color="auto"/>
            <w:left w:val="none" w:sz="0" w:space="0" w:color="auto"/>
            <w:bottom w:val="none" w:sz="0" w:space="0" w:color="auto"/>
            <w:right w:val="none" w:sz="0" w:space="0" w:color="auto"/>
          </w:divBdr>
        </w:div>
      </w:divsChild>
    </w:div>
    <w:div w:id="2054191608">
      <w:bodyDiv w:val="1"/>
      <w:marLeft w:val="0"/>
      <w:marRight w:val="0"/>
      <w:marTop w:val="0"/>
      <w:marBottom w:val="0"/>
      <w:divBdr>
        <w:top w:val="none" w:sz="0" w:space="0" w:color="auto"/>
        <w:left w:val="none" w:sz="0" w:space="0" w:color="auto"/>
        <w:bottom w:val="none" w:sz="0" w:space="0" w:color="auto"/>
        <w:right w:val="none" w:sz="0" w:space="0" w:color="auto"/>
      </w:divBdr>
      <w:divsChild>
        <w:div w:id="1102646563">
          <w:marLeft w:val="0"/>
          <w:marRight w:val="0"/>
          <w:marTop w:val="0"/>
          <w:marBottom w:val="0"/>
          <w:divBdr>
            <w:top w:val="none" w:sz="0" w:space="0" w:color="auto"/>
            <w:left w:val="none" w:sz="0" w:space="0" w:color="auto"/>
            <w:bottom w:val="none" w:sz="0" w:space="0" w:color="auto"/>
            <w:right w:val="none" w:sz="0" w:space="0" w:color="auto"/>
          </w:divBdr>
        </w:div>
      </w:divsChild>
    </w:div>
    <w:div w:id="2069262542">
      <w:bodyDiv w:val="1"/>
      <w:marLeft w:val="0"/>
      <w:marRight w:val="0"/>
      <w:marTop w:val="0"/>
      <w:marBottom w:val="0"/>
      <w:divBdr>
        <w:top w:val="none" w:sz="0" w:space="0" w:color="auto"/>
        <w:left w:val="none" w:sz="0" w:space="0" w:color="auto"/>
        <w:bottom w:val="none" w:sz="0" w:space="0" w:color="auto"/>
        <w:right w:val="none" w:sz="0" w:space="0" w:color="auto"/>
      </w:divBdr>
      <w:divsChild>
        <w:div w:id="284385817">
          <w:marLeft w:val="0"/>
          <w:marRight w:val="0"/>
          <w:marTop w:val="0"/>
          <w:marBottom w:val="0"/>
          <w:divBdr>
            <w:top w:val="none" w:sz="0" w:space="0" w:color="auto"/>
            <w:left w:val="none" w:sz="0" w:space="0" w:color="auto"/>
            <w:bottom w:val="none" w:sz="0" w:space="0" w:color="auto"/>
            <w:right w:val="none" w:sz="0" w:space="0" w:color="auto"/>
          </w:divBdr>
        </w:div>
      </w:divsChild>
    </w:div>
    <w:div w:id="2078477112">
      <w:bodyDiv w:val="1"/>
      <w:marLeft w:val="0"/>
      <w:marRight w:val="0"/>
      <w:marTop w:val="0"/>
      <w:marBottom w:val="0"/>
      <w:divBdr>
        <w:top w:val="none" w:sz="0" w:space="0" w:color="auto"/>
        <w:left w:val="none" w:sz="0" w:space="0" w:color="auto"/>
        <w:bottom w:val="none" w:sz="0" w:space="0" w:color="auto"/>
        <w:right w:val="none" w:sz="0" w:space="0" w:color="auto"/>
      </w:divBdr>
      <w:divsChild>
        <w:div w:id="514537582">
          <w:marLeft w:val="0"/>
          <w:marRight w:val="0"/>
          <w:marTop w:val="0"/>
          <w:marBottom w:val="0"/>
          <w:divBdr>
            <w:top w:val="none" w:sz="0" w:space="0" w:color="auto"/>
            <w:left w:val="none" w:sz="0" w:space="0" w:color="auto"/>
            <w:bottom w:val="none" w:sz="0" w:space="0" w:color="auto"/>
            <w:right w:val="none" w:sz="0" w:space="0" w:color="auto"/>
          </w:divBdr>
        </w:div>
      </w:divsChild>
    </w:div>
    <w:div w:id="2086878750">
      <w:bodyDiv w:val="1"/>
      <w:marLeft w:val="0"/>
      <w:marRight w:val="0"/>
      <w:marTop w:val="0"/>
      <w:marBottom w:val="0"/>
      <w:divBdr>
        <w:top w:val="none" w:sz="0" w:space="0" w:color="auto"/>
        <w:left w:val="none" w:sz="0" w:space="0" w:color="auto"/>
        <w:bottom w:val="none" w:sz="0" w:space="0" w:color="auto"/>
        <w:right w:val="none" w:sz="0" w:space="0" w:color="auto"/>
      </w:divBdr>
      <w:divsChild>
        <w:div w:id="1203249971">
          <w:marLeft w:val="0"/>
          <w:marRight w:val="0"/>
          <w:marTop w:val="0"/>
          <w:marBottom w:val="0"/>
          <w:divBdr>
            <w:top w:val="none" w:sz="0" w:space="0" w:color="auto"/>
            <w:left w:val="none" w:sz="0" w:space="0" w:color="auto"/>
            <w:bottom w:val="none" w:sz="0" w:space="0" w:color="auto"/>
            <w:right w:val="none" w:sz="0" w:space="0" w:color="auto"/>
          </w:divBdr>
        </w:div>
      </w:divsChild>
    </w:div>
    <w:div w:id="2136875092">
      <w:bodyDiv w:val="1"/>
      <w:marLeft w:val="0"/>
      <w:marRight w:val="0"/>
      <w:marTop w:val="0"/>
      <w:marBottom w:val="0"/>
      <w:divBdr>
        <w:top w:val="none" w:sz="0" w:space="0" w:color="auto"/>
        <w:left w:val="none" w:sz="0" w:space="0" w:color="auto"/>
        <w:bottom w:val="none" w:sz="0" w:space="0" w:color="auto"/>
        <w:right w:val="none" w:sz="0" w:space="0" w:color="auto"/>
      </w:divBdr>
      <w:divsChild>
        <w:div w:id="96673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paratodos.es/es/secciones/glosario/?buscador=no&amp;query=A*" TargetMode="External"/><Relationship Id="rId13" Type="http://schemas.openxmlformats.org/officeDocument/2006/relationships/hyperlink" Target="http://www.finanzasparatodos.es/es/secciones/glosario/?buscador=no&amp;query=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zasparatodos.es/es/secciones/glosario/?buscador=no&amp;query=A*" TargetMode="External"/><Relationship Id="rId12" Type="http://schemas.openxmlformats.org/officeDocument/2006/relationships/hyperlink" Target="http://www.finanzasparatodos.es/es/secciones/glosario/?buscador=no&amp;query=I*" TargetMode="External"/><Relationship Id="rId17" Type="http://schemas.openxmlformats.org/officeDocument/2006/relationships/hyperlink" Target="http://aulavirtual.afige.es/webafige/informacion-sobre-que-es-el-wacc" TargetMode="External"/><Relationship Id="rId2" Type="http://schemas.openxmlformats.org/officeDocument/2006/relationships/styles" Target="styles.xml"/><Relationship Id="rId16" Type="http://schemas.openxmlformats.org/officeDocument/2006/relationships/hyperlink" Target="http://blog.coachingenfinanzas.com/2008/04/valor-economico-agregado-eva.html" TargetMode="External"/><Relationship Id="rId1" Type="http://schemas.openxmlformats.org/officeDocument/2006/relationships/numbering" Target="numbering.xml"/><Relationship Id="rId6" Type="http://schemas.openxmlformats.org/officeDocument/2006/relationships/hyperlink" Target="http://www.finanzasparatodos.es/es/secciones/glosario/?buscador=no&amp;query=A*" TargetMode="External"/><Relationship Id="rId11" Type="http://schemas.openxmlformats.org/officeDocument/2006/relationships/hyperlink" Target="http://www.finanzasparatodos.es/es/secciones/glosario/?buscador=no&amp;query=D*" TargetMode="External"/><Relationship Id="rId5" Type="http://schemas.openxmlformats.org/officeDocument/2006/relationships/hyperlink" Target="http://www.finanzasparatodos.es/es/secciones/glosario/?buscador=no&amp;query=A*" TargetMode="External"/><Relationship Id="rId15" Type="http://schemas.openxmlformats.org/officeDocument/2006/relationships/hyperlink" Target="http://www.finanzasparatodos.es/es/secciones/glosario/?buscador=no&amp;query=L*" TargetMode="External"/><Relationship Id="rId10" Type="http://schemas.openxmlformats.org/officeDocument/2006/relationships/hyperlink" Target="http://www.finanzasparatodos.es/es/secciones/glosario/?buscador=no&amp;query=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nanzasparatodos.es/es/secciones/glosario/?buscador=no&amp;query=B*" TargetMode="External"/><Relationship Id="rId14" Type="http://schemas.openxmlformats.org/officeDocument/2006/relationships/hyperlink" Target="http://www.finanzasparatodos.es/es/secciones/glosario/?buscador=no&amp;query=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Diana Carolina Londoño Vega</cp:lastModifiedBy>
  <cp:revision>27</cp:revision>
  <dcterms:created xsi:type="dcterms:W3CDTF">2015-08-14T14:29:00Z</dcterms:created>
  <dcterms:modified xsi:type="dcterms:W3CDTF">2016-06-10T16:52:00Z</dcterms:modified>
</cp:coreProperties>
</file>